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012717" w14:paraId="737DC50A" w14:textId="77777777" w:rsidTr="00637B09">
        <w:tc>
          <w:tcPr>
            <w:tcW w:w="4585" w:type="dxa"/>
            <w:shd w:val="clear" w:color="auto" w:fill="D0CECE" w:themeFill="background2" w:themeFillShade="E6"/>
          </w:tcPr>
          <w:p w14:paraId="642EFF85" w14:textId="77777777" w:rsidR="00012717" w:rsidRPr="00DB64A6" w:rsidRDefault="00012717" w:rsidP="00637B0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Effective Date: </w:t>
            </w:r>
            <w:r w:rsidRPr="00012717">
              <w:rPr>
                <w:rFonts w:ascii="Palatino Linotype" w:hAnsi="Palatino Linotype"/>
                <w:sz w:val="24"/>
                <w:szCs w:val="24"/>
              </w:rPr>
              <w:t>January 1, 2022</w:t>
            </w:r>
          </w:p>
        </w:tc>
        <w:tc>
          <w:tcPr>
            <w:tcW w:w="4765" w:type="dxa"/>
            <w:vMerge w:val="restart"/>
            <w:shd w:val="clear" w:color="auto" w:fill="D0CECE" w:themeFill="background2" w:themeFillShade="E6"/>
          </w:tcPr>
          <w:p w14:paraId="7A0D8394" w14:textId="224A5D47" w:rsidR="00012717" w:rsidRPr="00DB64A6" w:rsidRDefault="00012717" w:rsidP="00637B09">
            <w:pPr>
              <w:pStyle w:val="NoSpacing"/>
              <w:tabs>
                <w:tab w:val="left" w:pos="93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F44FC">
              <w:rPr>
                <w:rFonts w:ascii="Palatino Linotype" w:hAnsi="Palatino Linotype"/>
                <w:b/>
                <w:bCs/>
                <w:sz w:val="24"/>
                <w:szCs w:val="24"/>
              </w:rPr>
              <w:t>Policy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Title</w:t>
            </w:r>
            <w:r w:rsidRPr="00FF44FC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  <w:r w:rsidR="00FC450D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="00FC450D" w:rsidRPr="00FC450D">
              <w:rPr>
                <w:rFonts w:ascii="Palatino Linotype" w:hAnsi="Palatino Linotype"/>
                <w:sz w:val="24"/>
                <w:szCs w:val="24"/>
              </w:rPr>
              <w:t>Medical Necessity Determination and Level of Care Determination Requirements for Drug Medi-Cal (DMC) Treatment Program Services</w:t>
            </w:r>
          </w:p>
        </w:tc>
      </w:tr>
      <w:tr w:rsidR="00012717" w14:paraId="553B0484" w14:textId="77777777" w:rsidTr="00637B09">
        <w:tc>
          <w:tcPr>
            <w:tcW w:w="4585" w:type="dxa"/>
            <w:shd w:val="clear" w:color="auto" w:fill="D0CECE" w:themeFill="background2" w:themeFillShade="E6"/>
          </w:tcPr>
          <w:p w14:paraId="3AFD0FA3" w14:textId="77777777" w:rsidR="00012717" w:rsidRPr="00DB64A6" w:rsidRDefault="00012717" w:rsidP="00637B0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Original Date of Issue: </w:t>
            </w:r>
            <w:r w:rsidRPr="00012717">
              <w:rPr>
                <w:rFonts w:ascii="Palatino Linotype" w:hAnsi="Palatino Linotype"/>
                <w:sz w:val="24"/>
                <w:szCs w:val="24"/>
              </w:rPr>
              <w:t>April 1, 2022</w:t>
            </w:r>
          </w:p>
        </w:tc>
        <w:tc>
          <w:tcPr>
            <w:tcW w:w="4765" w:type="dxa"/>
            <w:vMerge/>
            <w:shd w:val="clear" w:color="auto" w:fill="D0CECE" w:themeFill="background2" w:themeFillShade="E6"/>
          </w:tcPr>
          <w:p w14:paraId="194DB590" w14:textId="77777777" w:rsidR="00012717" w:rsidRPr="00FF44FC" w:rsidRDefault="00012717" w:rsidP="00637B09">
            <w:pPr>
              <w:pStyle w:val="NoSpacing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012717" w14:paraId="19B25BFE" w14:textId="77777777" w:rsidTr="00637B09">
        <w:tc>
          <w:tcPr>
            <w:tcW w:w="4585" w:type="dxa"/>
            <w:shd w:val="clear" w:color="auto" w:fill="D0CECE" w:themeFill="background2" w:themeFillShade="E6"/>
          </w:tcPr>
          <w:p w14:paraId="5429266D" w14:textId="77777777" w:rsidR="00012717" w:rsidRPr="00DB64A6" w:rsidRDefault="00012717" w:rsidP="00637B0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Last Revision Date: </w:t>
            </w:r>
            <w:r w:rsidRPr="00012717">
              <w:rPr>
                <w:rFonts w:ascii="Palatino Linotype" w:hAnsi="Palatino Linotype"/>
                <w:sz w:val="24"/>
                <w:szCs w:val="24"/>
              </w:rPr>
              <w:t>N/A</w:t>
            </w:r>
          </w:p>
        </w:tc>
        <w:tc>
          <w:tcPr>
            <w:tcW w:w="4765" w:type="dxa"/>
            <w:vMerge/>
            <w:shd w:val="clear" w:color="auto" w:fill="D0CECE" w:themeFill="background2" w:themeFillShade="E6"/>
          </w:tcPr>
          <w:p w14:paraId="49B401B5" w14:textId="77777777" w:rsidR="00012717" w:rsidRDefault="00012717" w:rsidP="00637B09">
            <w:pPr>
              <w:pStyle w:val="NoSpacing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012717" w14:paraId="170E3B2C" w14:textId="77777777" w:rsidTr="00637B09">
        <w:tc>
          <w:tcPr>
            <w:tcW w:w="4585" w:type="dxa"/>
            <w:shd w:val="clear" w:color="auto" w:fill="D0CECE" w:themeFill="background2" w:themeFillShade="E6"/>
          </w:tcPr>
          <w:p w14:paraId="6A7FCD94" w14:textId="372D2420" w:rsidR="00012717" w:rsidRPr="00DB64A6" w:rsidRDefault="0029701E" w:rsidP="00637B0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bCs/>
                </w:rPr>
                <w:id w:val="-21410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1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2717" w:rsidRPr="00C53E68">
              <w:rPr>
                <w:rFonts w:ascii="Palatino Linotype" w:hAnsi="Palatino Linotype"/>
                <w:b/>
                <w:bCs/>
              </w:rPr>
              <w:t xml:space="preserve"> MH </w:t>
            </w:r>
            <w:sdt>
              <w:sdtPr>
                <w:rPr>
                  <w:rFonts w:ascii="Palatino Linotype" w:hAnsi="Palatino Linotype"/>
                  <w:b/>
                  <w:bCs/>
                </w:rPr>
                <w:id w:val="1538392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17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2717" w:rsidRPr="00C53E68">
              <w:rPr>
                <w:rFonts w:ascii="Palatino Linotype" w:hAnsi="Palatino Linotype"/>
                <w:b/>
                <w:bCs/>
              </w:rPr>
              <w:t xml:space="preserve"> SUD </w:t>
            </w:r>
          </w:p>
        </w:tc>
        <w:tc>
          <w:tcPr>
            <w:tcW w:w="4765" w:type="dxa"/>
            <w:shd w:val="clear" w:color="auto" w:fill="D0CECE" w:themeFill="background2" w:themeFillShade="E6"/>
          </w:tcPr>
          <w:p w14:paraId="43FE8A58" w14:textId="589BC932" w:rsidR="00012717" w:rsidRPr="00DB64A6" w:rsidRDefault="00012717" w:rsidP="00637B0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Reference to BHIN </w:t>
            </w:r>
            <w:r w:rsidR="004B520F">
              <w:rPr>
                <w:rFonts w:ascii="Palatino Linotype" w:hAnsi="Palatino Linotype"/>
                <w:b/>
                <w:bCs/>
                <w:sz w:val="24"/>
                <w:szCs w:val="24"/>
              </w:rPr>
              <w:t>No.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: </w:t>
            </w:r>
            <w:r w:rsidRPr="00FC450D">
              <w:rPr>
                <w:rFonts w:ascii="Palatino Linotype" w:hAnsi="Palatino Linotype"/>
                <w:sz w:val="24"/>
                <w:szCs w:val="24"/>
              </w:rPr>
              <w:t>21-071</w:t>
            </w:r>
          </w:p>
        </w:tc>
      </w:tr>
    </w:tbl>
    <w:p w14:paraId="25D2EC7C" w14:textId="77777777" w:rsidR="00012717" w:rsidRDefault="00012717" w:rsidP="003756BC">
      <w:pPr>
        <w:pStyle w:val="Default"/>
        <w:rPr>
          <w:rFonts w:ascii="Palatino Linotype" w:hAnsi="Palatino Linotype"/>
          <w:b/>
          <w:bCs/>
          <w:u w:val="single"/>
        </w:rPr>
      </w:pPr>
    </w:p>
    <w:p w14:paraId="215DA38D" w14:textId="27C719BB" w:rsidR="001227A7" w:rsidRPr="003756BC" w:rsidRDefault="003F56C2" w:rsidP="003756BC">
      <w:pPr>
        <w:pStyle w:val="Default"/>
        <w:rPr>
          <w:rFonts w:ascii="Palatino Linotype" w:hAnsi="Palatino Linotype"/>
          <w:b/>
          <w:bCs/>
          <w:u w:val="single"/>
        </w:rPr>
      </w:pPr>
      <w:r w:rsidRPr="003756BC">
        <w:rPr>
          <w:rFonts w:ascii="Palatino Linotype" w:hAnsi="Palatino Linotype"/>
          <w:b/>
          <w:bCs/>
          <w:u w:val="single"/>
        </w:rPr>
        <w:t>P</w:t>
      </w:r>
      <w:r w:rsidR="00687262" w:rsidRPr="003756BC">
        <w:rPr>
          <w:rFonts w:ascii="Palatino Linotype" w:hAnsi="Palatino Linotype"/>
          <w:b/>
          <w:bCs/>
          <w:u w:val="single"/>
        </w:rPr>
        <w:t>URPOSE</w:t>
      </w:r>
    </w:p>
    <w:p w14:paraId="1643849B" w14:textId="77777777" w:rsidR="003F56C2" w:rsidRPr="003756BC" w:rsidRDefault="003F56C2" w:rsidP="003756BC">
      <w:pPr>
        <w:pStyle w:val="Default"/>
        <w:rPr>
          <w:rFonts w:ascii="Palatino Linotype" w:hAnsi="Palatino Linotype"/>
        </w:rPr>
      </w:pPr>
    </w:p>
    <w:p w14:paraId="75C7FFCE" w14:textId="6E486733" w:rsidR="00B165FA" w:rsidRPr="003756BC" w:rsidRDefault="000450DC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To outline m</w:t>
      </w:r>
      <w:r w:rsidR="00B165FA" w:rsidRPr="003756BC">
        <w:rPr>
          <w:rFonts w:ascii="Palatino Linotype" w:hAnsi="Palatino Linotype"/>
        </w:rPr>
        <w:t xml:space="preserve">edical necessity determination requirements and </w:t>
      </w:r>
      <w:r w:rsidR="00935DDD" w:rsidRPr="003756BC">
        <w:rPr>
          <w:rFonts w:ascii="Palatino Linotype" w:hAnsi="Palatino Linotype"/>
        </w:rPr>
        <w:t xml:space="preserve">the </w:t>
      </w:r>
      <w:r w:rsidR="00B165FA" w:rsidRPr="003756BC">
        <w:rPr>
          <w:rFonts w:ascii="Palatino Linotype" w:hAnsi="Palatino Linotype"/>
        </w:rPr>
        <w:t xml:space="preserve">use of the American Society of Addiction Medicine (ASAM) </w:t>
      </w:r>
      <w:r w:rsidR="004E5D48" w:rsidRPr="003756BC">
        <w:rPr>
          <w:rFonts w:ascii="Palatino Linotype" w:hAnsi="Palatino Linotype"/>
        </w:rPr>
        <w:t xml:space="preserve">Criteria© </w:t>
      </w:r>
      <w:r w:rsidR="00B165FA" w:rsidRPr="003756BC">
        <w:rPr>
          <w:rFonts w:ascii="Palatino Linotype" w:hAnsi="Palatino Linotype"/>
        </w:rPr>
        <w:t>to determine the appropriate</w:t>
      </w:r>
      <w:r w:rsidR="00955346" w:rsidRPr="003756BC">
        <w:rPr>
          <w:rFonts w:ascii="Palatino Linotype" w:hAnsi="Palatino Linotype"/>
        </w:rPr>
        <w:t xml:space="preserve"> level </w:t>
      </w:r>
      <w:r w:rsidR="00B165FA" w:rsidRPr="003756BC">
        <w:rPr>
          <w:rFonts w:ascii="Palatino Linotype" w:hAnsi="Palatino Linotype"/>
        </w:rPr>
        <w:t xml:space="preserve">of care for providing covered substance use disorder treatment services in DMC State Plan counties, as specified in Assembly Bill (AB) 133 (Chapter 143, Statutes of 2021), </w:t>
      </w:r>
      <w:r w:rsidR="00B95D60" w:rsidRPr="003756BC">
        <w:rPr>
          <w:rFonts w:ascii="Palatino Linotype" w:hAnsi="Palatino Linotype"/>
        </w:rPr>
        <w:t xml:space="preserve">and </w:t>
      </w:r>
      <w:r w:rsidR="00B165FA" w:rsidRPr="003756BC">
        <w:rPr>
          <w:rFonts w:ascii="Palatino Linotype" w:hAnsi="Palatino Linotype"/>
        </w:rPr>
        <w:t>in accordance with Welfare and Institutions Code section 14184.402(i).</w:t>
      </w:r>
      <w:r w:rsidR="004E5D48" w:rsidRPr="003756BC">
        <w:rPr>
          <w:rFonts w:ascii="Palatino Linotype" w:hAnsi="Palatino Linotype"/>
        </w:rPr>
        <w:t xml:space="preserve"> </w:t>
      </w:r>
      <w:r w:rsidR="00D552B1" w:rsidRPr="003756BC">
        <w:rPr>
          <w:rFonts w:ascii="Palatino Linotype" w:hAnsi="Palatino Linotype"/>
        </w:rPr>
        <w:t xml:space="preserve">The implementation of the ASAM Criteria© in </w:t>
      </w:r>
      <w:r w:rsidR="00945496" w:rsidRPr="003756BC">
        <w:rPr>
          <w:rFonts w:ascii="Palatino Linotype" w:hAnsi="Palatino Linotype"/>
        </w:rPr>
        <w:t xml:space="preserve">DMC counties is in </w:t>
      </w:r>
      <w:r w:rsidR="00F40A25" w:rsidRPr="003756BC">
        <w:rPr>
          <w:rFonts w:ascii="Palatino Linotype" w:hAnsi="Palatino Linotype"/>
        </w:rPr>
        <w:t>align</w:t>
      </w:r>
      <w:r w:rsidR="00945496" w:rsidRPr="003756BC">
        <w:rPr>
          <w:rFonts w:ascii="Palatino Linotype" w:hAnsi="Palatino Linotype"/>
        </w:rPr>
        <w:t>ment</w:t>
      </w:r>
      <w:r w:rsidR="00F40A25" w:rsidRPr="003756BC">
        <w:rPr>
          <w:rFonts w:ascii="Palatino Linotype" w:hAnsi="Palatino Linotype"/>
        </w:rPr>
        <w:t xml:space="preserve"> with</w:t>
      </w:r>
      <w:r w:rsidR="00435B61" w:rsidRPr="003756BC">
        <w:rPr>
          <w:rFonts w:ascii="Palatino Linotype" w:hAnsi="Palatino Linotype"/>
        </w:rPr>
        <w:t xml:space="preserve"> </w:t>
      </w:r>
      <w:r w:rsidR="0001437C" w:rsidRPr="003756BC">
        <w:rPr>
          <w:rFonts w:ascii="Palatino Linotype" w:hAnsi="Palatino Linotype"/>
        </w:rPr>
        <w:t xml:space="preserve">implementation </w:t>
      </w:r>
      <w:r w:rsidR="001029B4" w:rsidRPr="003756BC">
        <w:rPr>
          <w:rFonts w:ascii="Palatino Linotype" w:hAnsi="Palatino Linotype"/>
        </w:rPr>
        <w:t>by the</w:t>
      </w:r>
      <w:r w:rsidR="0001437C" w:rsidRPr="003756BC">
        <w:rPr>
          <w:rFonts w:ascii="Palatino Linotype" w:hAnsi="Palatino Linotype"/>
        </w:rPr>
        <w:t xml:space="preserve"> </w:t>
      </w:r>
      <w:r w:rsidR="004E5D48" w:rsidRPr="003756BC">
        <w:rPr>
          <w:rFonts w:ascii="Palatino Linotype" w:hAnsi="Palatino Linotype"/>
        </w:rPr>
        <w:t>Drug Medi-Cal Organized Delivery System (DMC-ODS)</w:t>
      </w:r>
      <w:r w:rsidR="00435B61" w:rsidRPr="003756BC">
        <w:rPr>
          <w:rFonts w:ascii="Palatino Linotype" w:hAnsi="Palatino Linotype"/>
        </w:rPr>
        <w:t xml:space="preserve"> </w:t>
      </w:r>
      <w:r w:rsidR="00945496" w:rsidRPr="003756BC">
        <w:rPr>
          <w:rFonts w:ascii="Palatino Linotype" w:hAnsi="Palatino Linotype"/>
        </w:rPr>
        <w:t>counties</w:t>
      </w:r>
      <w:r w:rsidR="002D7D10" w:rsidRPr="003756BC">
        <w:rPr>
          <w:rFonts w:ascii="Palatino Linotype" w:hAnsi="Palatino Linotype"/>
        </w:rPr>
        <w:t xml:space="preserve"> for </w:t>
      </w:r>
      <w:r w:rsidR="001029B4" w:rsidRPr="003756BC">
        <w:rPr>
          <w:rFonts w:ascii="Palatino Linotype" w:hAnsi="Palatino Linotype"/>
        </w:rPr>
        <w:t xml:space="preserve">the </w:t>
      </w:r>
      <w:r w:rsidR="004E5D48" w:rsidRPr="003756BC">
        <w:rPr>
          <w:rFonts w:ascii="Palatino Linotype" w:hAnsi="Palatino Linotype"/>
        </w:rPr>
        <w:t>ASAM Criteria© for assessment and level of care determination purposes.</w:t>
      </w:r>
    </w:p>
    <w:p w14:paraId="24C0C11A" w14:textId="77777777" w:rsidR="00407667" w:rsidRPr="003756BC" w:rsidRDefault="00407667" w:rsidP="003756BC">
      <w:pPr>
        <w:pStyle w:val="Default"/>
        <w:rPr>
          <w:rFonts w:ascii="Palatino Linotype" w:hAnsi="Palatino Linotype"/>
        </w:rPr>
      </w:pPr>
    </w:p>
    <w:p w14:paraId="2EF2FE8B" w14:textId="02E55602" w:rsidR="00CC7FA8" w:rsidRPr="003756BC" w:rsidRDefault="006F176C" w:rsidP="003756BC">
      <w:pPr>
        <w:pStyle w:val="Default"/>
        <w:rPr>
          <w:rFonts w:ascii="Palatino Linotype" w:hAnsi="Palatino Linotype"/>
          <w:b/>
          <w:bCs/>
          <w:u w:val="single"/>
        </w:rPr>
      </w:pPr>
      <w:r w:rsidRPr="003756BC">
        <w:rPr>
          <w:rFonts w:ascii="Palatino Linotype" w:hAnsi="Palatino Linotype"/>
          <w:b/>
          <w:bCs/>
          <w:u w:val="single"/>
        </w:rPr>
        <w:t>BACKGROUND</w:t>
      </w:r>
    </w:p>
    <w:p w14:paraId="3C542391" w14:textId="77777777" w:rsidR="006F176C" w:rsidRPr="003756BC" w:rsidRDefault="006F176C" w:rsidP="003756BC">
      <w:pPr>
        <w:pStyle w:val="Default"/>
        <w:rPr>
          <w:rFonts w:ascii="Palatino Linotype" w:hAnsi="Palatino Linotype"/>
        </w:rPr>
      </w:pPr>
    </w:p>
    <w:p w14:paraId="698C2C5B" w14:textId="77777777" w:rsidR="00385E7D" w:rsidRPr="003756BC" w:rsidRDefault="00385E7D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 xml:space="preserve">With the California Advancing and Innovating Medi-Cal (CalAIM) initiative, </w:t>
      </w:r>
    </w:p>
    <w:p w14:paraId="418E9FC9" w14:textId="77777777" w:rsidR="00385E7D" w:rsidRPr="003756BC" w:rsidRDefault="00385E7D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DHCS aims to design a coherent plan to address beneficiaries’ needs across the continuum of care to ensure that all Medi-Cal beneficiaries receive coordinated services in support of improved health outcomes. The goal is to ensure access to the right care in the right place at the right time.</w:t>
      </w:r>
    </w:p>
    <w:p w14:paraId="05D512D0" w14:textId="77777777" w:rsidR="00F861BF" w:rsidRPr="003756BC" w:rsidRDefault="00F861BF" w:rsidP="003756BC">
      <w:pPr>
        <w:pStyle w:val="Default"/>
        <w:rPr>
          <w:rFonts w:ascii="Palatino Linotype" w:hAnsi="Palatino Linotype"/>
        </w:rPr>
      </w:pPr>
    </w:p>
    <w:p w14:paraId="2C5B201F" w14:textId="1F1BE459" w:rsidR="00F861BF" w:rsidRPr="003756BC" w:rsidRDefault="00F861BF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The ASAM Criteria©</w:t>
      </w:r>
    </w:p>
    <w:p w14:paraId="1BB2F814" w14:textId="77777777" w:rsidR="00F861BF" w:rsidRPr="003756BC" w:rsidRDefault="00F861BF" w:rsidP="003756BC">
      <w:pPr>
        <w:pStyle w:val="Default"/>
        <w:rPr>
          <w:rFonts w:ascii="Palatino Linotype" w:hAnsi="Palatino Linotype"/>
        </w:rPr>
      </w:pPr>
    </w:p>
    <w:p w14:paraId="5A250EE0" w14:textId="35D7F071" w:rsidR="005F3373" w:rsidRPr="003756BC" w:rsidRDefault="00D36973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The ASAM Criteria</w:t>
      </w:r>
      <w:bookmarkStart w:id="0" w:name="_Hlk96700492"/>
      <w:r w:rsidRPr="003756BC">
        <w:rPr>
          <w:rFonts w:ascii="Palatino Linotype" w:hAnsi="Palatino Linotype"/>
        </w:rPr>
        <w:t>©,</w:t>
      </w:r>
      <w:bookmarkEnd w:id="0"/>
      <w:r w:rsidRPr="003756BC">
        <w:rPr>
          <w:rFonts w:ascii="Palatino Linotype" w:hAnsi="Palatino Linotype"/>
        </w:rPr>
        <w:t xml:space="preserve"> formerly known as the ASAM patient placement criteria, is the result of a collaboration that began in the 1980s to define one national set of criteria for providing outcome</w:t>
      </w:r>
      <w:r w:rsidR="001949A9" w:rsidRPr="003756BC">
        <w:rPr>
          <w:rFonts w:ascii="Palatino Linotype" w:hAnsi="Palatino Linotype"/>
        </w:rPr>
        <w:t>s</w:t>
      </w:r>
      <w:r w:rsidRPr="003756BC">
        <w:rPr>
          <w:rFonts w:ascii="Palatino Linotype" w:hAnsi="Palatino Linotype"/>
        </w:rPr>
        <w:t xml:space="preserve">-oriented and results-based care in the treatment of </w:t>
      </w:r>
      <w:r w:rsidR="00CC6BE9" w:rsidRPr="003756BC">
        <w:rPr>
          <w:rFonts w:ascii="Palatino Linotype" w:hAnsi="Palatino Linotype"/>
        </w:rPr>
        <w:t>Substance Use</w:t>
      </w:r>
      <w:r w:rsidR="004B6015" w:rsidRPr="003756BC">
        <w:rPr>
          <w:rFonts w:ascii="Palatino Linotype" w:hAnsi="Palatino Linotype"/>
        </w:rPr>
        <w:t xml:space="preserve"> </w:t>
      </w:r>
      <w:r w:rsidR="00CC6BE9" w:rsidRPr="003756BC">
        <w:rPr>
          <w:rFonts w:ascii="Palatino Linotype" w:hAnsi="Palatino Linotype"/>
        </w:rPr>
        <w:t>Disorders (</w:t>
      </w:r>
      <w:r w:rsidRPr="003756BC">
        <w:rPr>
          <w:rFonts w:ascii="Palatino Linotype" w:hAnsi="Palatino Linotype"/>
        </w:rPr>
        <w:t>SUDs</w:t>
      </w:r>
      <w:r w:rsidR="00CC6BE9" w:rsidRPr="003756BC">
        <w:rPr>
          <w:rFonts w:ascii="Palatino Linotype" w:hAnsi="Palatino Linotype"/>
        </w:rPr>
        <w:t>)</w:t>
      </w:r>
      <w:r w:rsidRPr="003756BC">
        <w:rPr>
          <w:rFonts w:ascii="Palatino Linotype" w:hAnsi="Palatino Linotype"/>
        </w:rPr>
        <w:t xml:space="preserve">. The ASAM Criteria© relies on a comprehensive set of guidelines for level of care placement, continued stay, and transfer/discharge of </w:t>
      </w:r>
      <w:r w:rsidR="00024C84" w:rsidRPr="003756BC">
        <w:rPr>
          <w:rFonts w:ascii="Palatino Linotype" w:hAnsi="Palatino Linotype"/>
        </w:rPr>
        <w:t>individuals</w:t>
      </w:r>
      <w:r w:rsidRPr="003756BC">
        <w:rPr>
          <w:rFonts w:ascii="Palatino Linotype" w:hAnsi="Palatino Linotype"/>
        </w:rPr>
        <w:t xml:space="preserve"> with addiction, including those with co-occurring conditions. The ASAM Criteria© uses a multidimensional assessment to direct </w:t>
      </w:r>
      <w:r w:rsidR="00CB1CBF" w:rsidRPr="003756BC">
        <w:rPr>
          <w:rFonts w:ascii="Palatino Linotype" w:hAnsi="Palatino Linotype"/>
        </w:rPr>
        <w:t xml:space="preserve">medical management and </w:t>
      </w:r>
      <w:r w:rsidRPr="003756BC">
        <w:rPr>
          <w:rFonts w:ascii="Palatino Linotype" w:hAnsi="Palatino Linotype"/>
        </w:rPr>
        <w:t>the structure, safety, security, and intensity of treatment services.</w:t>
      </w:r>
      <w:r w:rsidR="00A93F32" w:rsidRPr="003756BC">
        <w:rPr>
          <w:rFonts w:ascii="Palatino Linotype" w:hAnsi="Palatino Linotype"/>
        </w:rPr>
        <w:t xml:space="preserve"> Detailed information about The ASAM Criteria© is available on the ASAM website.</w:t>
      </w:r>
      <w:r w:rsidR="00B95383" w:rsidRPr="003756BC">
        <w:rPr>
          <w:rStyle w:val="FootnoteReference"/>
          <w:rFonts w:ascii="Palatino Linotype" w:hAnsi="Palatino Linotype"/>
        </w:rPr>
        <w:footnoteReference w:id="2"/>
      </w:r>
    </w:p>
    <w:p w14:paraId="0850781D" w14:textId="77777777" w:rsidR="005F3373" w:rsidRPr="003756BC" w:rsidRDefault="005F3373" w:rsidP="003756BC">
      <w:pPr>
        <w:pStyle w:val="Default"/>
        <w:rPr>
          <w:rFonts w:ascii="Palatino Linotype" w:hAnsi="Palatino Linotype"/>
        </w:rPr>
      </w:pPr>
    </w:p>
    <w:p w14:paraId="0A3DE9BC" w14:textId="21DBCCE7" w:rsidR="00407667" w:rsidRPr="003756BC" w:rsidRDefault="00407667" w:rsidP="003756BC">
      <w:pPr>
        <w:pStyle w:val="Default"/>
        <w:rPr>
          <w:rFonts w:ascii="Palatino Linotype" w:hAnsi="Palatino Linotype"/>
          <w:b/>
          <w:bCs/>
          <w:u w:val="single"/>
        </w:rPr>
      </w:pPr>
      <w:r w:rsidRPr="003756BC">
        <w:rPr>
          <w:rFonts w:ascii="Palatino Linotype" w:hAnsi="Palatino Linotype"/>
          <w:b/>
          <w:bCs/>
          <w:u w:val="single"/>
        </w:rPr>
        <w:t>P</w:t>
      </w:r>
      <w:r w:rsidR="00687262" w:rsidRPr="003756BC">
        <w:rPr>
          <w:rFonts w:ascii="Palatino Linotype" w:hAnsi="Palatino Linotype"/>
          <w:b/>
          <w:bCs/>
          <w:u w:val="single"/>
        </w:rPr>
        <w:t>OLICY</w:t>
      </w:r>
    </w:p>
    <w:p w14:paraId="51804FDA" w14:textId="77777777" w:rsidR="00BA1017" w:rsidRPr="003756BC" w:rsidRDefault="00BA1017" w:rsidP="003756BC">
      <w:pPr>
        <w:pStyle w:val="Default"/>
        <w:rPr>
          <w:rFonts w:ascii="Palatino Linotype" w:hAnsi="Palatino Linotype"/>
        </w:rPr>
      </w:pPr>
    </w:p>
    <w:p w14:paraId="13D5A800" w14:textId="7AA36D5D" w:rsidR="00DD7910" w:rsidRPr="003756BC" w:rsidRDefault="00104C34" w:rsidP="003756BC">
      <w:pPr>
        <w:pStyle w:val="Default"/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 xml:space="preserve">All </w:t>
      </w:r>
      <w:r w:rsidR="00847C23" w:rsidRPr="003756BC">
        <w:rPr>
          <w:rFonts w:ascii="Palatino Linotype" w:hAnsi="Palatino Linotype"/>
        </w:rPr>
        <w:t>m</w:t>
      </w:r>
      <w:r w:rsidR="00FB547B" w:rsidRPr="003756BC">
        <w:rPr>
          <w:rFonts w:ascii="Palatino Linotype" w:hAnsi="Palatino Linotype"/>
        </w:rPr>
        <w:t xml:space="preserve">edical </w:t>
      </w:r>
      <w:r w:rsidR="00847C23" w:rsidRPr="003756BC">
        <w:rPr>
          <w:rFonts w:ascii="Palatino Linotype" w:hAnsi="Palatino Linotype"/>
        </w:rPr>
        <w:t>n</w:t>
      </w:r>
      <w:r w:rsidR="00FB547B" w:rsidRPr="003756BC">
        <w:rPr>
          <w:rFonts w:ascii="Palatino Linotype" w:hAnsi="Palatino Linotype"/>
        </w:rPr>
        <w:t xml:space="preserve">ecessity </w:t>
      </w:r>
      <w:r w:rsidR="00AC43B2" w:rsidRPr="003756BC">
        <w:rPr>
          <w:rFonts w:ascii="Palatino Linotype" w:hAnsi="Palatino Linotype"/>
        </w:rPr>
        <w:t xml:space="preserve">determinations for covered </w:t>
      </w:r>
      <w:r w:rsidR="008726B7" w:rsidRPr="003756BC">
        <w:rPr>
          <w:rFonts w:ascii="Palatino Linotype" w:hAnsi="Palatino Linotype"/>
        </w:rPr>
        <w:t xml:space="preserve">substance use disorder </w:t>
      </w:r>
      <w:r w:rsidR="00AC43B2" w:rsidRPr="003756BC">
        <w:rPr>
          <w:rFonts w:ascii="Palatino Linotype" w:hAnsi="Palatino Linotype"/>
        </w:rPr>
        <w:t>treatment services provided to beneficiaries</w:t>
      </w:r>
      <w:r w:rsidR="0065100F" w:rsidRPr="003756BC">
        <w:rPr>
          <w:rFonts w:ascii="Palatino Linotype" w:hAnsi="Palatino Linotype"/>
        </w:rPr>
        <w:t xml:space="preserve"> </w:t>
      </w:r>
      <w:r w:rsidR="009253F8" w:rsidRPr="003756BC">
        <w:rPr>
          <w:rFonts w:ascii="Palatino Linotype" w:hAnsi="Palatino Linotype"/>
        </w:rPr>
        <w:t xml:space="preserve">through Drug Medi-Cal </w:t>
      </w:r>
      <w:r w:rsidR="5822D748" w:rsidRPr="003756BC">
        <w:rPr>
          <w:rFonts w:ascii="Palatino Linotype" w:hAnsi="Palatino Linotype"/>
        </w:rPr>
        <w:t xml:space="preserve">(DMC) </w:t>
      </w:r>
      <w:r w:rsidR="009253F8" w:rsidRPr="003756BC">
        <w:rPr>
          <w:rFonts w:ascii="Palatino Linotype" w:hAnsi="Palatino Linotype"/>
        </w:rPr>
        <w:t xml:space="preserve">counties </w:t>
      </w:r>
      <w:r w:rsidR="00720D8E" w:rsidRPr="003756BC">
        <w:rPr>
          <w:rFonts w:ascii="Palatino Linotype" w:hAnsi="Palatino Linotype"/>
        </w:rPr>
        <w:t xml:space="preserve">shall be </w:t>
      </w:r>
      <w:r w:rsidR="0065100F" w:rsidRPr="003756BC">
        <w:rPr>
          <w:rFonts w:ascii="Palatino Linotype" w:hAnsi="Palatino Linotype"/>
        </w:rPr>
        <w:t xml:space="preserve">made in accordance with </w:t>
      </w:r>
      <w:r w:rsidR="00A15C50" w:rsidRPr="003756BC">
        <w:rPr>
          <w:rFonts w:ascii="Palatino Linotype" w:hAnsi="Palatino Linotype"/>
        </w:rPr>
        <w:t>Welfare and Institution (</w:t>
      </w:r>
      <w:r w:rsidR="00FB547B" w:rsidRPr="003756BC">
        <w:rPr>
          <w:rFonts w:ascii="Palatino Linotype" w:hAnsi="Palatino Linotype"/>
        </w:rPr>
        <w:t>W&amp;I</w:t>
      </w:r>
      <w:r w:rsidR="00A15C50" w:rsidRPr="003756BC">
        <w:rPr>
          <w:rFonts w:ascii="Palatino Linotype" w:hAnsi="Palatino Linotype"/>
        </w:rPr>
        <w:t>)</w:t>
      </w:r>
      <w:r w:rsidR="00FB547B" w:rsidRPr="003756BC">
        <w:rPr>
          <w:rFonts w:ascii="Palatino Linotype" w:hAnsi="Palatino Linotype"/>
        </w:rPr>
        <w:t xml:space="preserve"> Code section</w:t>
      </w:r>
      <w:r w:rsidR="00FB3209" w:rsidRPr="003756BC">
        <w:rPr>
          <w:rFonts w:ascii="Palatino Linotype" w:hAnsi="Palatino Linotype"/>
        </w:rPr>
        <w:t xml:space="preserve"> 14059.5</w:t>
      </w:r>
      <w:r w:rsidR="00A942E0" w:rsidRPr="003756BC">
        <w:rPr>
          <w:rStyle w:val="FootnoteReference"/>
          <w:rFonts w:ascii="Palatino Linotype" w:hAnsi="Palatino Linotype"/>
        </w:rPr>
        <w:footnoteReference w:id="3"/>
      </w:r>
      <w:r w:rsidR="00FB547B" w:rsidRPr="003756BC">
        <w:rPr>
          <w:rFonts w:ascii="Palatino Linotype" w:hAnsi="Palatino Linotype"/>
          <w:color w:val="0000FF"/>
        </w:rPr>
        <w:t xml:space="preserve"> </w:t>
      </w:r>
      <w:r w:rsidR="00FB547B" w:rsidRPr="003756BC">
        <w:rPr>
          <w:rFonts w:ascii="Palatino Linotype" w:hAnsi="Palatino Linotype"/>
        </w:rPr>
        <w:t xml:space="preserve">and in accordance with the requirements set forth below. </w:t>
      </w:r>
    </w:p>
    <w:p w14:paraId="5D74C9D4" w14:textId="77777777" w:rsidR="00760555" w:rsidRPr="003756BC" w:rsidRDefault="00760555" w:rsidP="003756BC">
      <w:pPr>
        <w:pStyle w:val="Default"/>
        <w:rPr>
          <w:rFonts w:ascii="Palatino Linotype" w:hAnsi="Palatino Linotype"/>
          <w:b/>
          <w:bCs/>
          <w:u w:val="single"/>
        </w:rPr>
      </w:pPr>
    </w:p>
    <w:p w14:paraId="78F1AAAC" w14:textId="1229F37C" w:rsidR="00DD7910" w:rsidRPr="003756BC" w:rsidRDefault="00687262" w:rsidP="003756BC">
      <w:pPr>
        <w:pStyle w:val="Default"/>
        <w:rPr>
          <w:rFonts w:ascii="Palatino Linotype" w:hAnsi="Palatino Linotype"/>
          <w:b/>
          <w:bCs/>
          <w:u w:val="single"/>
        </w:rPr>
      </w:pPr>
      <w:r w:rsidRPr="003756BC">
        <w:rPr>
          <w:rFonts w:ascii="Palatino Linotype" w:hAnsi="Palatino Linotype"/>
          <w:b/>
          <w:bCs/>
          <w:u w:val="single"/>
        </w:rPr>
        <w:t>PROCEDURE</w:t>
      </w:r>
    </w:p>
    <w:p w14:paraId="03E4173C" w14:textId="77777777" w:rsidR="00BA1017" w:rsidRPr="003756BC" w:rsidRDefault="00BA1017" w:rsidP="003756BC">
      <w:pPr>
        <w:pStyle w:val="Default"/>
        <w:rPr>
          <w:rFonts w:ascii="Palatino Linotype" w:hAnsi="Palatino Linotype"/>
        </w:rPr>
      </w:pPr>
    </w:p>
    <w:p w14:paraId="37C792B3" w14:textId="6F1A3F29" w:rsidR="00E9550C" w:rsidRPr="003756BC" w:rsidRDefault="00E9550C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3756BC">
        <w:rPr>
          <w:rFonts w:ascii="Palatino Linotype" w:hAnsi="Palatino Linotype"/>
          <w:u w:val="single"/>
        </w:rPr>
        <w:t>Initial Assessment</w:t>
      </w:r>
    </w:p>
    <w:p w14:paraId="647E5212" w14:textId="2232C23A" w:rsidR="006A07A4" w:rsidRPr="003756BC" w:rsidRDefault="00FB547B" w:rsidP="003756BC">
      <w:pPr>
        <w:pStyle w:val="Default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3756BC">
        <w:rPr>
          <w:rFonts w:ascii="Palatino Linotype" w:hAnsi="Palatino Linotype"/>
        </w:rPr>
        <w:t xml:space="preserve">Initial </w:t>
      </w:r>
      <w:r w:rsidR="006365B5" w:rsidRPr="003756BC">
        <w:rPr>
          <w:rFonts w:ascii="Palatino Linotype" w:hAnsi="Palatino Linotype"/>
        </w:rPr>
        <w:t>a</w:t>
      </w:r>
      <w:r w:rsidRPr="003756BC">
        <w:rPr>
          <w:rFonts w:ascii="Palatino Linotype" w:hAnsi="Palatino Linotype"/>
        </w:rPr>
        <w:t xml:space="preserve">ssessment </w:t>
      </w:r>
      <w:r w:rsidR="005B1A46" w:rsidRPr="003756BC">
        <w:rPr>
          <w:rFonts w:ascii="Palatino Linotype" w:hAnsi="Palatino Linotype"/>
        </w:rPr>
        <w:t>for all levels of care, ex</w:t>
      </w:r>
      <w:r w:rsidR="735CC917" w:rsidRPr="003756BC">
        <w:rPr>
          <w:rFonts w:ascii="Palatino Linotype" w:hAnsi="Palatino Linotype"/>
        </w:rPr>
        <w:t>cept</w:t>
      </w:r>
      <w:r w:rsidR="005B1A46" w:rsidRPr="003756BC">
        <w:rPr>
          <w:rFonts w:ascii="Palatino Linotype" w:hAnsi="Palatino Linotype"/>
        </w:rPr>
        <w:t xml:space="preserve"> Narcotic Treatment Programs</w:t>
      </w:r>
      <w:r w:rsidR="009B1CFC" w:rsidRPr="003756BC">
        <w:rPr>
          <w:rFonts w:ascii="Palatino Linotype" w:hAnsi="Palatino Linotype"/>
        </w:rPr>
        <w:t xml:space="preserve"> (NTP)</w:t>
      </w:r>
      <w:r w:rsidR="00D0094B" w:rsidRPr="003756BC">
        <w:rPr>
          <w:rFonts w:ascii="Palatino Linotype" w:hAnsi="Palatino Linotype"/>
          <w:u w:val="single"/>
        </w:rPr>
        <w:t xml:space="preserve"> </w:t>
      </w:r>
      <w:r w:rsidR="008523FD" w:rsidRPr="003756BC">
        <w:rPr>
          <w:rFonts w:ascii="Palatino Linotype" w:hAnsi="Palatino Linotype"/>
        </w:rPr>
        <w:t>may be conducted</w:t>
      </w:r>
      <w:r w:rsidR="00DE6F54" w:rsidRPr="003756BC">
        <w:rPr>
          <w:rFonts w:ascii="Palatino Linotype" w:hAnsi="Palatino Linotype"/>
        </w:rPr>
        <w:t>:</w:t>
      </w:r>
    </w:p>
    <w:p w14:paraId="3DA107DB" w14:textId="0B826F1E" w:rsidR="006A07A4" w:rsidRPr="003756BC" w:rsidRDefault="006A07A4" w:rsidP="00687F7F">
      <w:pPr>
        <w:pStyle w:val="Default"/>
        <w:numPr>
          <w:ilvl w:val="3"/>
          <w:numId w:val="10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Face</w:t>
      </w:r>
      <w:r w:rsidR="00704F49" w:rsidRPr="003756BC">
        <w:rPr>
          <w:rFonts w:ascii="Palatino Linotype" w:hAnsi="Palatino Linotype"/>
        </w:rPr>
        <w:t>-to-face</w:t>
      </w:r>
    </w:p>
    <w:p w14:paraId="4DD1FFFF" w14:textId="25E43D80" w:rsidR="00B85B57" w:rsidRPr="003756BC" w:rsidRDefault="00AC7701" w:rsidP="00687F7F">
      <w:pPr>
        <w:pStyle w:val="Default"/>
        <w:numPr>
          <w:ilvl w:val="3"/>
          <w:numId w:val="10"/>
        </w:numPr>
        <w:rPr>
          <w:rFonts w:ascii="Palatino Linotype" w:hAnsi="Palatino Linotype"/>
        </w:rPr>
      </w:pPr>
      <w:bookmarkStart w:id="1" w:name="_Hlk94527696"/>
      <w:r w:rsidRPr="003756BC">
        <w:rPr>
          <w:rFonts w:ascii="Palatino Linotype" w:hAnsi="Palatino Linotype"/>
        </w:rPr>
        <w:t>By t</w:t>
      </w:r>
      <w:r w:rsidR="00B85B57" w:rsidRPr="003756BC">
        <w:rPr>
          <w:rFonts w:ascii="Palatino Linotype" w:hAnsi="Palatino Linotype"/>
        </w:rPr>
        <w:t>elephone</w:t>
      </w:r>
      <w:r w:rsidR="00DA6918" w:rsidRPr="003756BC">
        <w:rPr>
          <w:rFonts w:ascii="Palatino Linotype" w:hAnsi="Palatino Linotype"/>
        </w:rPr>
        <w:t xml:space="preserve"> </w:t>
      </w:r>
      <w:r w:rsidR="00D86BEA" w:rsidRPr="003756BC">
        <w:rPr>
          <w:rFonts w:ascii="Palatino Linotype" w:hAnsi="Palatino Linotype"/>
        </w:rPr>
        <w:t>(</w:t>
      </w:r>
      <w:r w:rsidR="00715D85" w:rsidRPr="003756BC">
        <w:rPr>
          <w:rFonts w:ascii="Palatino Linotype" w:hAnsi="Palatino Linotype"/>
        </w:rPr>
        <w:t>defined as synchronous audio-only)</w:t>
      </w:r>
    </w:p>
    <w:p w14:paraId="71D36A96" w14:textId="3D1A607A" w:rsidR="00E70970" w:rsidRPr="003756BC" w:rsidRDefault="00AC7701" w:rsidP="00687F7F">
      <w:pPr>
        <w:pStyle w:val="Default"/>
        <w:numPr>
          <w:ilvl w:val="3"/>
          <w:numId w:val="10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By t</w:t>
      </w:r>
      <w:r w:rsidR="00704F49" w:rsidRPr="003756BC">
        <w:rPr>
          <w:rFonts w:ascii="Palatino Linotype" w:hAnsi="Palatino Linotype"/>
        </w:rPr>
        <w:t xml:space="preserve">elehealth </w:t>
      </w:r>
      <w:r w:rsidR="00715D85" w:rsidRPr="003756BC">
        <w:rPr>
          <w:rFonts w:ascii="Palatino Linotype" w:hAnsi="Palatino Linotype"/>
        </w:rPr>
        <w:t xml:space="preserve">(defined as </w:t>
      </w:r>
      <w:r w:rsidR="00B16074" w:rsidRPr="003756BC">
        <w:rPr>
          <w:rFonts w:ascii="Palatino Linotype" w:hAnsi="Palatino Linotype"/>
        </w:rPr>
        <w:t>synchronous audio and video)</w:t>
      </w:r>
    </w:p>
    <w:bookmarkEnd w:id="1"/>
    <w:p w14:paraId="68F19D0C" w14:textId="77777777" w:rsidR="00E70970" w:rsidRPr="003756BC" w:rsidRDefault="00E70970" w:rsidP="00687F7F">
      <w:pPr>
        <w:pStyle w:val="Default"/>
        <w:numPr>
          <w:ilvl w:val="3"/>
          <w:numId w:val="10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In the community</w:t>
      </w:r>
    </w:p>
    <w:p w14:paraId="7A281A9F" w14:textId="023DCA79" w:rsidR="006557D4" w:rsidRPr="003756BC" w:rsidRDefault="006557D4" w:rsidP="00687F7F">
      <w:pPr>
        <w:pStyle w:val="Default"/>
        <w:numPr>
          <w:ilvl w:val="3"/>
          <w:numId w:val="10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In the home</w:t>
      </w:r>
    </w:p>
    <w:p w14:paraId="012C2788" w14:textId="77777777" w:rsidR="002539BA" w:rsidRPr="003756BC" w:rsidRDefault="002539BA" w:rsidP="003756BC">
      <w:pPr>
        <w:pStyle w:val="Default"/>
        <w:ind w:left="1080"/>
        <w:rPr>
          <w:rFonts w:ascii="Palatino Linotype" w:hAnsi="Palatino Linotype"/>
        </w:rPr>
      </w:pPr>
    </w:p>
    <w:p w14:paraId="126AB9D2" w14:textId="5E5569F7" w:rsidR="00EF419F" w:rsidRPr="003756BC" w:rsidRDefault="00EF419F" w:rsidP="003756BC">
      <w:pPr>
        <w:pStyle w:val="Default"/>
        <w:numPr>
          <w:ilvl w:val="1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Initial assessment for all levels of care, except NTP</w:t>
      </w:r>
      <w:r w:rsidR="00590EB6" w:rsidRPr="003756BC">
        <w:rPr>
          <w:rFonts w:ascii="Palatino Linotype" w:hAnsi="Palatino Linotype"/>
        </w:rPr>
        <w:t>.</w:t>
      </w:r>
      <w:r w:rsidRPr="003756BC">
        <w:rPr>
          <w:rFonts w:ascii="Palatino Linotype" w:hAnsi="Palatino Linotype"/>
        </w:rPr>
        <w:t xml:space="preserve"> may be completed by</w:t>
      </w:r>
      <w:r w:rsidR="00AA6291">
        <w:rPr>
          <w:rFonts w:ascii="Palatino Linotype" w:hAnsi="Palatino Linotype"/>
        </w:rPr>
        <w:t xml:space="preserve"> on</w:t>
      </w:r>
      <w:r w:rsidR="009C18C8">
        <w:rPr>
          <w:rFonts w:ascii="Palatino Linotype" w:hAnsi="Palatino Linotype"/>
        </w:rPr>
        <w:t>e</w:t>
      </w:r>
      <w:r w:rsidR="00AA6291">
        <w:rPr>
          <w:rFonts w:ascii="Palatino Linotype" w:hAnsi="Palatino Linotype"/>
        </w:rPr>
        <w:t xml:space="preserve"> of the following</w:t>
      </w:r>
      <w:r w:rsidRPr="003756BC">
        <w:rPr>
          <w:rFonts w:ascii="Palatino Linotype" w:hAnsi="Palatino Linotype"/>
        </w:rPr>
        <w:t xml:space="preserve">: </w:t>
      </w:r>
    </w:p>
    <w:p w14:paraId="23676A82" w14:textId="226134BC" w:rsidR="00EF419F" w:rsidRPr="003756BC" w:rsidRDefault="00EF419F" w:rsidP="00687F7F">
      <w:pPr>
        <w:pStyle w:val="Default"/>
        <w:numPr>
          <w:ilvl w:val="2"/>
          <w:numId w:val="1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A</w:t>
      </w:r>
      <w:r w:rsidR="008F04F9" w:rsidRPr="003756BC">
        <w:rPr>
          <w:rFonts w:ascii="Palatino Linotype" w:hAnsi="Palatino Linotype"/>
        </w:rPr>
        <w:t xml:space="preserve"> Licensed Practitioner of the Healing Arts (</w:t>
      </w:r>
      <w:r w:rsidRPr="003756BC">
        <w:rPr>
          <w:rFonts w:ascii="Palatino Linotype" w:hAnsi="Palatino Linotype"/>
        </w:rPr>
        <w:t>LPHA</w:t>
      </w:r>
      <w:r w:rsidR="008F04F9" w:rsidRPr="003756BC">
        <w:rPr>
          <w:rFonts w:ascii="Palatino Linotype" w:hAnsi="Palatino Linotype"/>
        </w:rPr>
        <w:t>)</w:t>
      </w:r>
      <w:r w:rsidR="00ED55CB" w:rsidRPr="003756BC">
        <w:rPr>
          <w:rFonts w:ascii="Palatino Linotype" w:hAnsi="Palatino Linotype"/>
        </w:rPr>
        <w:t>, OR</w:t>
      </w:r>
    </w:p>
    <w:p w14:paraId="516DC010" w14:textId="274763ED" w:rsidR="00EF419F" w:rsidRPr="003756BC" w:rsidRDefault="001244E4" w:rsidP="00687F7F">
      <w:pPr>
        <w:pStyle w:val="Default"/>
        <w:numPr>
          <w:ilvl w:val="2"/>
          <w:numId w:val="1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 xml:space="preserve">A </w:t>
      </w:r>
      <w:r w:rsidR="00EF419F" w:rsidRPr="003756BC">
        <w:rPr>
          <w:rFonts w:ascii="Palatino Linotype" w:hAnsi="Palatino Linotype"/>
        </w:rPr>
        <w:t xml:space="preserve">Registered/certified alcohol and other drug counselor </w:t>
      </w:r>
    </w:p>
    <w:p w14:paraId="7A6E008C" w14:textId="77777777" w:rsidR="00EF419F" w:rsidRPr="003756BC" w:rsidRDefault="00EF419F" w:rsidP="00687F7F">
      <w:pPr>
        <w:pStyle w:val="Default"/>
        <w:numPr>
          <w:ilvl w:val="5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An LPHA shall evaluate the assessment in consultation with the registered/certified counselor.</w:t>
      </w:r>
    </w:p>
    <w:p w14:paraId="6917F9C9" w14:textId="77777777" w:rsidR="00EF419F" w:rsidRPr="003756BC" w:rsidRDefault="00EF419F" w:rsidP="00687F7F">
      <w:pPr>
        <w:pStyle w:val="Default"/>
        <w:numPr>
          <w:ilvl w:val="5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Consultation between LPHA and registered/certified counselor may be performed:</w:t>
      </w:r>
    </w:p>
    <w:p w14:paraId="57D688D5" w14:textId="0976B37B" w:rsidR="00EF419F" w:rsidRPr="003756BC" w:rsidRDefault="00EF419F" w:rsidP="001E0E27">
      <w:pPr>
        <w:pStyle w:val="Default"/>
        <w:numPr>
          <w:ilvl w:val="6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In person</w:t>
      </w:r>
    </w:p>
    <w:p w14:paraId="5C4C3409" w14:textId="77777777" w:rsidR="00EF419F" w:rsidRPr="003756BC" w:rsidRDefault="00EF419F" w:rsidP="001E0E27">
      <w:pPr>
        <w:pStyle w:val="Default"/>
        <w:numPr>
          <w:ilvl w:val="6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>Via telephone</w:t>
      </w:r>
    </w:p>
    <w:p w14:paraId="7275233F" w14:textId="77777777" w:rsidR="00EF419F" w:rsidRPr="003756BC" w:rsidRDefault="00EF419F" w:rsidP="001E0E27">
      <w:pPr>
        <w:pStyle w:val="Default"/>
        <w:numPr>
          <w:ilvl w:val="6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 xml:space="preserve">Via telehealth </w:t>
      </w:r>
    </w:p>
    <w:p w14:paraId="12D609E5" w14:textId="43C8F632" w:rsidR="00EF419F" w:rsidRDefault="00EF419F" w:rsidP="00A93F26">
      <w:pPr>
        <w:pStyle w:val="Default"/>
        <w:numPr>
          <w:ilvl w:val="5"/>
          <w:numId w:val="1"/>
        </w:numPr>
        <w:rPr>
          <w:rFonts w:ascii="Palatino Linotype" w:hAnsi="Palatino Linotype"/>
        </w:rPr>
      </w:pPr>
      <w:r w:rsidRPr="003756BC">
        <w:rPr>
          <w:rFonts w:ascii="Palatino Linotype" w:hAnsi="Palatino Linotype"/>
        </w:rPr>
        <w:t xml:space="preserve">Documentation </w:t>
      </w:r>
      <w:r w:rsidR="00A03873" w:rsidRPr="003756BC">
        <w:rPr>
          <w:rFonts w:ascii="Palatino Linotype" w:hAnsi="Palatino Linotype"/>
        </w:rPr>
        <w:t xml:space="preserve">of the initial assessment </w:t>
      </w:r>
      <w:r w:rsidRPr="003756BC">
        <w:rPr>
          <w:rFonts w:ascii="Palatino Linotype" w:hAnsi="Palatino Linotype"/>
        </w:rPr>
        <w:t xml:space="preserve">shall reflect consultation between LPHA and registered/certified counselor. </w:t>
      </w:r>
    </w:p>
    <w:p w14:paraId="0EE7933C" w14:textId="6284DA1B" w:rsidR="007E1A8D" w:rsidRPr="0026582E" w:rsidRDefault="007E1A8D" w:rsidP="00A93F26">
      <w:pPr>
        <w:pStyle w:val="Default"/>
        <w:numPr>
          <w:ilvl w:val="5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Initial diagnosis shall be</w:t>
      </w:r>
      <w:r w:rsidR="00BF7280" w:rsidRPr="0026582E">
        <w:rPr>
          <w:rFonts w:ascii="Palatino Linotype" w:hAnsi="Palatino Linotype"/>
        </w:rPr>
        <w:t xml:space="preserve"> </w:t>
      </w:r>
      <w:r w:rsidR="003143CD" w:rsidRPr="0026582E">
        <w:rPr>
          <w:rFonts w:ascii="Palatino Linotype" w:hAnsi="Palatino Linotype"/>
        </w:rPr>
        <w:t>determined</w:t>
      </w:r>
      <w:r w:rsidR="00BF7280" w:rsidRPr="0026582E">
        <w:rPr>
          <w:rFonts w:ascii="Palatino Linotype" w:hAnsi="Palatino Linotype"/>
        </w:rPr>
        <w:t xml:space="preserve"> and documented</w:t>
      </w:r>
      <w:r w:rsidRPr="0026582E">
        <w:rPr>
          <w:rFonts w:ascii="Palatino Linotype" w:hAnsi="Palatino Linotype"/>
        </w:rPr>
        <w:t xml:space="preserve"> by an LPHA.</w:t>
      </w:r>
    </w:p>
    <w:p w14:paraId="160F2996" w14:textId="77777777" w:rsidR="00EF419F" w:rsidRPr="0026582E" w:rsidRDefault="00EF419F" w:rsidP="003756BC">
      <w:pPr>
        <w:pStyle w:val="Default"/>
        <w:ind w:left="2520"/>
        <w:rPr>
          <w:rFonts w:ascii="Palatino Linotype" w:hAnsi="Palatino Linotype"/>
        </w:rPr>
      </w:pPr>
    </w:p>
    <w:p w14:paraId="634E4FF8" w14:textId="46AAF910" w:rsidR="008744CC" w:rsidRPr="0026582E" w:rsidRDefault="008744CC" w:rsidP="003756BC">
      <w:pPr>
        <w:pStyle w:val="Default"/>
        <w:numPr>
          <w:ilvl w:val="1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Initial assessment for Narcotic Treatment Programs </w:t>
      </w:r>
    </w:p>
    <w:p w14:paraId="4E5EBC41" w14:textId="66D5CB9A" w:rsidR="008744CC" w:rsidRPr="0026582E" w:rsidRDefault="00555374" w:rsidP="003756BC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lastRenderedPageBreak/>
        <w:t xml:space="preserve">The </w:t>
      </w:r>
      <w:r w:rsidR="003E3257" w:rsidRPr="0026582E">
        <w:rPr>
          <w:rFonts w:ascii="Palatino Linotype" w:hAnsi="Palatino Linotype"/>
        </w:rPr>
        <w:t>h</w:t>
      </w:r>
      <w:r w:rsidR="008744CC" w:rsidRPr="0026582E">
        <w:rPr>
          <w:rFonts w:ascii="Palatino Linotype" w:hAnsi="Palatino Linotype"/>
        </w:rPr>
        <w:t>istory and physical exam conducted by a</w:t>
      </w:r>
      <w:r w:rsidR="00A03873" w:rsidRPr="0026582E">
        <w:rPr>
          <w:rFonts w:ascii="Palatino Linotype" w:hAnsi="Palatino Linotype"/>
        </w:rPr>
        <w:t>n</w:t>
      </w:r>
      <w:r w:rsidR="00C01421" w:rsidRPr="0026582E">
        <w:rPr>
          <w:rFonts w:ascii="Palatino Linotype" w:hAnsi="Palatino Linotype"/>
        </w:rPr>
        <w:t xml:space="preserve"> </w:t>
      </w:r>
      <w:r w:rsidR="008744CC" w:rsidRPr="0026582E">
        <w:rPr>
          <w:rFonts w:ascii="Palatino Linotype" w:hAnsi="Palatino Linotype"/>
        </w:rPr>
        <w:t>LPHA at admission</w:t>
      </w:r>
      <w:r w:rsidR="00A03873" w:rsidRPr="0026582E">
        <w:rPr>
          <w:rFonts w:ascii="Palatino Linotype" w:hAnsi="Palatino Linotype"/>
        </w:rPr>
        <w:t xml:space="preserve"> </w:t>
      </w:r>
      <w:r w:rsidR="008744CC" w:rsidRPr="0026582E">
        <w:rPr>
          <w:rFonts w:ascii="Palatino Linotype" w:hAnsi="Palatino Linotype"/>
        </w:rPr>
        <w:t>qualifies for the determination of medical necessity</w:t>
      </w:r>
      <w:r w:rsidR="00A03873" w:rsidRPr="0026582E">
        <w:rPr>
          <w:rFonts w:ascii="Palatino Linotype" w:hAnsi="Palatino Linotype"/>
        </w:rPr>
        <w:t>, pursuant to state and federal regulations</w:t>
      </w:r>
      <w:r w:rsidR="00CF781E" w:rsidRPr="0026582E">
        <w:rPr>
          <w:rFonts w:ascii="Palatino Linotype" w:hAnsi="Palatino Linotype"/>
        </w:rPr>
        <w:t>.</w:t>
      </w:r>
      <w:r w:rsidR="008744CC" w:rsidRPr="0026582E">
        <w:rPr>
          <w:rFonts w:ascii="Palatino Linotype" w:hAnsi="Palatino Linotype"/>
        </w:rPr>
        <w:t xml:space="preserve"> </w:t>
      </w:r>
    </w:p>
    <w:p w14:paraId="7A3FB7E5" w14:textId="77777777" w:rsidR="00A24197" w:rsidRPr="0026582E" w:rsidRDefault="00A24197" w:rsidP="003756BC">
      <w:pPr>
        <w:pStyle w:val="Default"/>
        <w:ind w:left="1080"/>
        <w:rPr>
          <w:rFonts w:ascii="Palatino Linotype" w:hAnsi="Palatino Linotype"/>
        </w:rPr>
      </w:pPr>
    </w:p>
    <w:p w14:paraId="2DA3495F" w14:textId="2BB98D88" w:rsidR="006365B5" w:rsidRPr="0026582E" w:rsidRDefault="00883C64" w:rsidP="003756BC">
      <w:pPr>
        <w:pStyle w:val="Default"/>
        <w:numPr>
          <w:ilvl w:val="1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Timeliness and </w:t>
      </w:r>
      <w:r w:rsidR="00E34BF7" w:rsidRPr="0026582E">
        <w:rPr>
          <w:rFonts w:ascii="Palatino Linotype" w:hAnsi="Palatino Linotype"/>
        </w:rPr>
        <w:t>C</w:t>
      </w:r>
      <w:r w:rsidR="001C1ACB" w:rsidRPr="0026582E">
        <w:rPr>
          <w:rFonts w:ascii="Palatino Linotype" w:hAnsi="Palatino Linotype"/>
        </w:rPr>
        <w:t xml:space="preserve">overed </w:t>
      </w:r>
      <w:r w:rsidR="00E34BF7" w:rsidRPr="0026582E">
        <w:rPr>
          <w:rFonts w:ascii="Palatino Linotype" w:hAnsi="Palatino Linotype"/>
        </w:rPr>
        <w:t>S</w:t>
      </w:r>
      <w:r w:rsidR="003735E5" w:rsidRPr="0026582E">
        <w:rPr>
          <w:rFonts w:ascii="Palatino Linotype" w:hAnsi="Palatino Linotype"/>
        </w:rPr>
        <w:t xml:space="preserve">ervices </w:t>
      </w:r>
      <w:r w:rsidR="00A11665" w:rsidRPr="0026582E">
        <w:rPr>
          <w:rFonts w:ascii="Palatino Linotype" w:hAnsi="Palatino Linotype"/>
        </w:rPr>
        <w:t xml:space="preserve">during the </w:t>
      </w:r>
      <w:r w:rsidR="00BA2BAB" w:rsidRPr="0026582E">
        <w:rPr>
          <w:rFonts w:ascii="Palatino Linotype" w:hAnsi="Palatino Linotype"/>
        </w:rPr>
        <w:t>Assessment Process</w:t>
      </w:r>
    </w:p>
    <w:p w14:paraId="71464355" w14:textId="4F863436" w:rsidR="00E23546" w:rsidRPr="0026582E" w:rsidRDefault="00EF6EE7" w:rsidP="003756BC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Beneficiaries </w:t>
      </w:r>
      <w:r w:rsidR="00851E27" w:rsidRPr="0026582E">
        <w:rPr>
          <w:rFonts w:ascii="Palatino Linotype" w:hAnsi="Palatino Linotype"/>
        </w:rPr>
        <w:t>age</w:t>
      </w:r>
      <w:r w:rsidR="00E55DFA" w:rsidRPr="0026582E">
        <w:rPr>
          <w:rFonts w:ascii="Palatino Linotype" w:hAnsi="Palatino Linotype"/>
        </w:rPr>
        <w:t>d</w:t>
      </w:r>
      <w:r w:rsidR="00851E27" w:rsidRPr="0026582E">
        <w:rPr>
          <w:rFonts w:ascii="Palatino Linotype" w:hAnsi="Palatino Linotype"/>
        </w:rPr>
        <w:t xml:space="preserve"> 21 years </w:t>
      </w:r>
      <w:r w:rsidR="00021B93" w:rsidRPr="0026582E">
        <w:rPr>
          <w:rFonts w:ascii="Palatino Linotype" w:hAnsi="Palatino Linotype"/>
        </w:rPr>
        <w:t xml:space="preserve">of age </w:t>
      </w:r>
      <w:r w:rsidR="00E55DFA" w:rsidRPr="0026582E">
        <w:rPr>
          <w:rFonts w:ascii="Palatino Linotype" w:hAnsi="Palatino Linotype"/>
        </w:rPr>
        <w:t>and older</w:t>
      </w:r>
      <w:r w:rsidR="00CC2AB4" w:rsidRPr="0026582E">
        <w:rPr>
          <w:rFonts w:ascii="Palatino Linotype" w:hAnsi="Palatino Linotype"/>
        </w:rPr>
        <w:t>:</w:t>
      </w:r>
    </w:p>
    <w:p w14:paraId="1CEACE80" w14:textId="3DED5635" w:rsidR="00515798" w:rsidRPr="0026582E" w:rsidRDefault="00515798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The initial assessment shall be completed </w:t>
      </w:r>
      <w:r w:rsidR="001B3BE3" w:rsidRPr="0026582E">
        <w:rPr>
          <w:rFonts w:ascii="Palatino Linotype" w:hAnsi="Palatino Linotype"/>
        </w:rPr>
        <w:t xml:space="preserve">within </w:t>
      </w:r>
      <w:r w:rsidRPr="0026582E">
        <w:rPr>
          <w:rFonts w:ascii="Palatino Linotype" w:hAnsi="Palatino Linotype"/>
        </w:rPr>
        <w:t xml:space="preserve">30 </w:t>
      </w:r>
      <w:r w:rsidR="001B3BE3" w:rsidRPr="0026582E">
        <w:rPr>
          <w:rFonts w:ascii="Palatino Linotype" w:hAnsi="Palatino Linotype"/>
        </w:rPr>
        <w:t xml:space="preserve">calendar </w:t>
      </w:r>
      <w:r w:rsidRPr="0026582E">
        <w:rPr>
          <w:rFonts w:ascii="Palatino Linotype" w:hAnsi="Palatino Linotype"/>
        </w:rPr>
        <w:t>days following the first visit with an LPHA or registered/certified counselor</w:t>
      </w:r>
      <w:r w:rsidR="00CC2AB4" w:rsidRPr="0026582E">
        <w:rPr>
          <w:rFonts w:ascii="Palatino Linotype" w:hAnsi="Palatino Linotype"/>
        </w:rPr>
        <w:t>.</w:t>
      </w:r>
    </w:p>
    <w:p w14:paraId="42437107" w14:textId="6C8DB3A2" w:rsidR="00851E27" w:rsidRPr="0026582E" w:rsidRDefault="00656676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Covered and clinically appropriate </w:t>
      </w:r>
      <w:r w:rsidR="00806F40" w:rsidRPr="0026582E">
        <w:rPr>
          <w:rFonts w:ascii="Palatino Linotype" w:hAnsi="Palatino Linotype"/>
        </w:rPr>
        <w:t xml:space="preserve">services may be provided </w:t>
      </w:r>
      <w:r w:rsidR="001B3BE3" w:rsidRPr="0026582E">
        <w:rPr>
          <w:rFonts w:ascii="Palatino Linotype" w:hAnsi="Palatino Linotype"/>
        </w:rPr>
        <w:t xml:space="preserve">during the </w:t>
      </w:r>
      <w:r w:rsidR="00676D6A" w:rsidRPr="0026582E">
        <w:rPr>
          <w:rFonts w:ascii="Palatino Linotype" w:hAnsi="Palatino Linotype"/>
        </w:rPr>
        <w:t xml:space="preserve">30-day </w:t>
      </w:r>
      <w:r w:rsidR="001B3BE3" w:rsidRPr="0026582E">
        <w:rPr>
          <w:rFonts w:ascii="Palatino Linotype" w:hAnsi="Palatino Linotype"/>
        </w:rPr>
        <w:t xml:space="preserve">initial assessment </w:t>
      </w:r>
      <w:r w:rsidR="00676D6A" w:rsidRPr="0026582E">
        <w:rPr>
          <w:rFonts w:ascii="Palatino Linotype" w:hAnsi="Palatino Linotype"/>
        </w:rPr>
        <w:t>per</w:t>
      </w:r>
      <w:r w:rsidR="00A5159D" w:rsidRPr="0026582E">
        <w:rPr>
          <w:rFonts w:ascii="Palatino Linotype" w:hAnsi="Palatino Linotype"/>
        </w:rPr>
        <w:t>io</w:t>
      </w:r>
      <w:r w:rsidR="00676D6A" w:rsidRPr="0026582E">
        <w:rPr>
          <w:rFonts w:ascii="Palatino Linotype" w:hAnsi="Palatino Linotype"/>
        </w:rPr>
        <w:t>d</w:t>
      </w:r>
      <w:r w:rsidR="007219EB" w:rsidRPr="0026582E">
        <w:rPr>
          <w:rFonts w:ascii="Palatino Linotype" w:hAnsi="Palatino Linotype"/>
        </w:rPr>
        <w:t>.</w:t>
      </w:r>
    </w:p>
    <w:p w14:paraId="46AEF628" w14:textId="28895B06" w:rsidR="00EF6EE7" w:rsidRPr="0026582E" w:rsidRDefault="00EF6EE7" w:rsidP="003756BC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Beneficiaries under 21 </w:t>
      </w:r>
      <w:r w:rsidR="009C1072" w:rsidRPr="0026582E">
        <w:rPr>
          <w:rFonts w:ascii="Palatino Linotype" w:hAnsi="Palatino Linotype"/>
        </w:rPr>
        <w:t>years of age:</w:t>
      </w:r>
      <w:r w:rsidR="000E0E8F" w:rsidRPr="0026582E">
        <w:rPr>
          <w:rFonts w:ascii="Palatino Linotype" w:hAnsi="Palatino Linotype"/>
        </w:rPr>
        <w:t xml:space="preserve"> </w:t>
      </w:r>
    </w:p>
    <w:p w14:paraId="4E79F4BF" w14:textId="6CC4E239" w:rsidR="00861378" w:rsidRPr="0026582E" w:rsidRDefault="00272DDC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The initial assessment shall be completed within </w:t>
      </w:r>
      <w:r w:rsidR="00861378" w:rsidRPr="0026582E">
        <w:rPr>
          <w:rFonts w:ascii="Palatino Linotype" w:hAnsi="Palatino Linotype"/>
        </w:rPr>
        <w:t xml:space="preserve">60 </w:t>
      </w:r>
      <w:r w:rsidRPr="0026582E">
        <w:rPr>
          <w:rFonts w:ascii="Palatino Linotype" w:hAnsi="Palatino Linotype"/>
        </w:rPr>
        <w:t xml:space="preserve">calendar </w:t>
      </w:r>
      <w:r w:rsidR="00861378" w:rsidRPr="0026582E">
        <w:rPr>
          <w:rFonts w:ascii="Palatino Linotype" w:hAnsi="Palatino Linotype"/>
        </w:rPr>
        <w:t>days following the first visit with an LPHA or registered/certified counselor</w:t>
      </w:r>
      <w:r w:rsidR="007219EB" w:rsidRPr="0026582E">
        <w:rPr>
          <w:rFonts w:ascii="Palatino Linotype" w:hAnsi="Palatino Linotype"/>
        </w:rPr>
        <w:t>.</w:t>
      </w:r>
    </w:p>
    <w:p w14:paraId="00010E1A" w14:textId="133141FE" w:rsidR="00545DFA" w:rsidRPr="0026582E" w:rsidRDefault="00545DFA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Covered and clinically appropriate services may be provided during the </w:t>
      </w:r>
      <w:r w:rsidR="00A5159D" w:rsidRPr="0026582E">
        <w:rPr>
          <w:rFonts w:ascii="Palatino Linotype" w:hAnsi="Palatino Linotype"/>
        </w:rPr>
        <w:t xml:space="preserve">60-day </w:t>
      </w:r>
      <w:r w:rsidRPr="0026582E">
        <w:rPr>
          <w:rFonts w:ascii="Palatino Linotype" w:hAnsi="Palatino Linotype"/>
        </w:rPr>
        <w:t xml:space="preserve">initial assessment </w:t>
      </w:r>
      <w:r w:rsidR="00E76865" w:rsidRPr="0026582E">
        <w:rPr>
          <w:rFonts w:ascii="Palatino Linotype" w:hAnsi="Palatino Linotype"/>
        </w:rPr>
        <w:t>period</w:t>
      </w:r>
      <w:r w:rsidR="007219EB" w:rsidRPr="0026582E">
        <w:rPr>
          <w:rFonts w:ascii="Palatino Linotype" w:hAnsi="Palatino Linotype"/>
        </w:rPr>
        <w:t>.</w:t>
      </w:r>
    </w:p>
    <w:p w14:paraId="290F03CD" w14:textId="52DFCD92" w:rsidR="000E0E8F" w:rsidRPr="0026582E" w:rsidRDefault="00D1368F" w:rsidP="000E0E8F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Adult beneficiaries experiencing homelessness</w:t>
      </w:r>
      <w:r w:rsidR="00CE5785" w:rsidRPr="0026582E">
        <w:rPr>
          <w:rFonts w:ascii="Palatino Linotype" w:hAnsi="Palatino Linotype"/>
        </w:rPr>
        <w:t>:</w:t>
      </w:r>
    </w:p>
    <w:p w14:paraId="79E4180E" w14:textId="77777777" w:rsidR="00E92C03" w:rsidRPr="0026582E" w:rsidRDefault="00E92C03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The initial assessment shall be completed within 60 calendar days following the first visit with an LPHA or registered/certified counselor.</w:t>
      </w:r>
    </w:p>
    <w:p w14:paraId="3E7BC766" w14:textId="77777777" w:rsidR="00E92C03" w:rsidRPr="0026582E" w:rsidRDefault="00E92C03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The practitioner shall document that the beneficiary is experiencing homelessness and requires additional time to complete the initial assessment.</w:t>
      </w:r>
    </w:p>
    <w:p w14:paraId="36E70DFD" w14:textId="77777777" w:rsidR="00C94DAD" w:rsidRPr="0026582E" w:rsidRDefault="00C94DAD" w:rsidP="003756BC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All beneficiaries</w:t>
      </w:r>
    </w:p>
    <w:p w14:paraId="06285CF9" w14:textId="5CA508BA" w:rsidR="00E23546" w:rsidRPr="0026582E" w:rsidRDefault="00AC17F7" w:rsidP="00806816">
      <w:pPr>
        <w:pStyle w:val="Default"/>
        <w:numPr>
          <w:ilvl w:val="4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Clinic</w:t>
      </w:r>
      <w:r w:rsidR="00C04797" w:rsidRPr="0026582E">
        <w:rPr>
          <w:rFonts w:ascii="Palatino Linotype" w:hAnsi="Palatino Linotype"/>
        </w:rPr>
        <w:t>ally appro</w:t>
      </w:r>
      <w:r w:rsidR="000B6E29" w:rsidRPr="0026582E">
        <w:rPr>
          <w:rFonts w:ascii="Palatino Linotype" w:hAnsi="Palatino Linotype"/>
        </w:rPr>
        <w:t xml:space="preserve">priate services </w:t>
      </w:r>
      <w:r w:rsidR="00AC77DC" w:rsidRPr="0026582E">
        <w:rPr>
          <w:rFonts w:ascii="Palatino Linotype" w:hAnsi="Palatino Linotype"/>
        </w:rPr>
        <w:t xml:space="preserve">are reimbursable up to 30 days </w:t>
      </w:r>
      <w:r w:rsidR="00A9498E" w:rsidRPr="0026582E">
        <w:rPr>
          <w:rFonts w:ascii="Palatino Linotype" w:hAnsi="Palatino Linotype"/>
        </w:rPr>
        <w:t xml:space="preserve">for beneficiaries aged 21+ or up to 60 days for beneficiaries under age 21 or </w:t>
      </w:r>
      <w:r w:rsidR="00480131" w:rsidRPr="0026582E">
        <w:rPr>
          <w:rFonts w:ascii="Palatino Linotype" w:hAnsi="Palatino Linotype"/>
        </w:rPr>
        <w:t xml:space="preserve">experiencing homelessness </w:t>
      </w:r>
      <w:r w:rsidR="00AC77DC" w:rsidRPr="0026582E">
        <w:rPr>
          <w:rFonts w:ascii="Palatino Linotype" w:hAnsi="Palatino Linotype"/>
        </w:rPr>
        <w:t xml:space="preserve">following </w:t>
      </w:r>
      <w:r w:rsidR="0029701E" w:rsidRPr="0026582E">
        <w:rPr>
          <w:rFonts w:ascii="Palatino Linotype" w:hAnsi="Palatino Linotype"/>
        </w:rPr>
        <w:t>a</w:t>
      </w:r>
      <w:r w:rsidR="00AC77DC" w:rsidRPr="0026582E">
        <w:rPr>
          <w:rFonts w:ascii="Palatino Linotype" w:hAnsi="Palatino Linotype"/>
        </w:rPr>
        <w:t xml:space="preserve"> visit</w:t>
      </w:r>
      <w:r w:rsidR="005527C6" w:rsidRPr="0026582E">
        <w:rPr>
          <w:rFonts w:ascii="Palatino Linotype" w:hAnsi="Palatino Linotype"/>
        </w:rPr>
        <w:t xml:space="preserve"> with</w:t>
      </w:r>
      <w:r w:rsidR="000B6E29" w:rsidRPr="0026582E">
        <w:rPr>
          <w:rFonts w:ascii="Palatino Linotype" w:hAnsi="Palatino Linotype"/>
        </w:rPr>
        <w:t xml:space="preserve"> </w:t>
      </w:r>
      <w:r w:rsidR="00480131" w:rsidRPr="0026582E">
        <w:rPr>
          <w:rFonts w:ascii="Palatino Linotype" w:hAnsi="Palatino Linotype"/>
        </w:rPr>
        <w:t xml:space="preserve">an LPHA or registered/certified counselor </w:t>
      </w:r>
      <w:proofErr w:type="gramStart"/>
      <w:r w:rsidR="000B6E29" w:rsidRPr="0026582E">
        <w:rPr>
          <w:rFonts w:ascii="Palatino Linotype" w:hAnsi="Palatino Linotype"/>
        </w:rPr>
        <w:t>w</w:t>
      </w:r>
      <w:r w:rsidR="00656676" w:rsidRPr="0026582E">
        <w:rPr>
          <w:rFonts w:ascii="Palatino Linotype" w:hAnsi="Palatino Linotype"/>
        </w:rPr>
        <w:t>hether or not</w:t>
      </w:r>
      <w:proofErr w:type="gramEnd"/>
      <w:r w:rsidR="00656676" w:rsidRPr="0026582E">
        <w:rPr>
          <w:rFonts w:ascii="Palatino Linotype" w:hAnsi="Palatino Linotype"/>
        </w:rPr>
        <w:t xml:space="preserve"> a Diagnostic and Statistical Manual (DSM) diagnosis for Substance-Related and Addictive Disorders is established</w:t>
      </w:r>
      <w:r w:rsidR="000C11D1" w:rsidRPr="0026582E">
        <w:rPr>
          <w:rFonts w:ascii="Palatino Linotype" w:hAnsi="Palatino Linotype"/>
        </w:rPr>
        <w:t xml:space="preserve">. A </w:t>
      </w:r>
      <w:r w:rsidR="00912E78" w:rsidRPr="0026582E">
        <w:rPr>
          <w:rFonts w:ascii="Palatino Linotype" w:hAnsi="Palatino Linotype"/>
        </w:rPr>
        <w:t>provisional</w:t>
      </w:r>
      <w:r w:rsidR="00E97380" w:rsidRPr="0026582E">
        <w:rPr>
          <w:rFonts w:ascii="Palatino Linotype" w:hAnsi="Palatino Linotype"/>
        </w:rPr>
        <w:t xml:space="preserve"> diagnosis may be used prior to establishing</w:t>
      </w:r>
      <w:r w:rsidR="5A4364B6" w:rsidRPr="0026582E">
        <w:rPr>
          <w:rFonts w:ascii="Palatino Linotype" w:hAnsi="Palatino Linotype"/>
        </w:rPr>
        <w:t xml:space="preserve"> </w:t>
      </w:r>
      <w:r w:rsidR="006206FB" w:rsidRPr="0026582E">
        <w:rPr>
          <w:rFonts w:ascii="Palatino Linotype" w:hAnsi="Palatino Linotype"/>
        </w:rPr>
        <w:t>the</w:t>
      </w:r>
      <w:r w:rsidR="00E97380" w:rsidRPr="0026582E">
        <w:rPr>
          <w:rFonts w:ascii="Palatino Linotype" w:hAnsi="Palatino Linotype"/>
        </w:rPr>
        <w:t xml:space="preserve"> diagnosis. </w:t>
      </w:r>
      <w:r w:rsidR="007E5108" w:rsidRPr="0026582E">
        <w:rPr>
          <w:rFonts w:ascii="Palatino Linotype" w:hAnsi="Palatino Linotype"/>
        </w:rPr>
        <w:t>It is permissible to use “Other Specified Mental Disorder” and “Unspecified Mental Disorder” or “factors influencing health status and contact with health services” (Z-codes).</w:t>
      </w:r>
    </w:p>
    <w:p w14:paraId="5D65F7AD" w14:textId="77777777" w:rsidR="002539BA" w:rsidRPr="0026582E" w:rsidRDefault="002539BA" w:rsidP="003756BC">
      <w:pPr>
        <w:pStyle w:val="Default"/>
        <w:ind w:left="1080"/>
        <w:rPr>
          <w:rFonts w:ascii="Palatino Linotype" w:hAnsi="Palatino Linotype"/>
        </w:rPr>
      </w:pPr>
    </w:p>
    <w:p w14:paraId="20527F82" w14:textId="261B0AFB" w:rsidR="00BA287C" w:rsidRPr="0026582E" w:rsidRDefault="0054476D" w:rsidP="003756BC">
      <w:pPr>
        <w:pStyle w:val="Default"/>
        <w:numPr>
          <w:ilvl w:val="1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Timeline</w:t>
      </w:r>
      <w:r w:rsidR="0052464C" w:rsidRPr="0026582E">
        <w:rPr>
          <w:rFonts w:ascii="Palatino Linotype" w:hAnsi="Palatino Linotype"/>
        </w:rPr>
        <w:t>ss</w:t>
      </w:r>
      <w:r w:rsidRPr="0026582E">
        <w:rPr>
          <w:rFonts w:ascii="Palatino Linotype" w:hAnsi="Palatino Linotype"/>
        </w:rPr>
        <w:t xml:space="preserve"> </w:t>
      </w:r>
      <w:r w:rsidR="006101DD" w:rsidRPr="0026582E">
        <w:rPr>
          <w:rFonts w:ascii="Palatino Linotype" w:hAnsi="Palatino Linotype"/>
        </w:rPr>
        <w:t>consideration when</w:t>
      </w:r>
      <w:r w:rsidR="00757A1C" w:rsidRPr="0026582E">
        <w:rPr>
          <w:rFonts w:ascii="Palatino Linotype" w:hAnsi="Palatino Linotype"/>
        </w:rPr>
        <w:t xml:space="preserve"> a</w:t>
      </w:r>
      <w:r w:rsidRPr="0026582E">
        <w:rPr>
          <w:rFonts w:ascii="Palatino Linotype" w:hAnsi="Palatino Linotype"/>
        </w:rPr>
        <w:t xml:space="preserve"> </w:t>
      </w:r>
      <w:r w:rsidR="0046546B" w:rsidRPr="0026582E">
        <w:rPr>
          <w:rFonts w:ascii="Palatino Linotype" w:hAnsi="Palatino Linotype"/>
        </w:rPr>
        <w:t xml:space="preserve">beneficiary </w:t>
      </w:r>
      <w:r w:rsidR="00EE0A86" w:rsidRPr="0026582E">
        <w:rPr>
          <w:rFonts w:ascii="Palatino Linotype" w:hAnsi="Palatino Linotype"/>
        </w:rPr>
        <w:t xml:space="preserve">withdraws from </w:t>
      </w:r>
      <w:r w:rsidR="00F7411D" w:rsidRPr="0026582E">
        <w:rPr>
          <w:rFonts w:ascii="Palatino Linotype" w:hAnsi="Palatino Linotype"/>
        </w:rPr>
        <w:t>treatment</w:t>
      </w:r>
      <w:r w:rsidR="00EE0A86" w:rsidRPr="0026582E">
        <w:rPr>
          <w:rFonts w:ascii="Palatino Linotype" w:hAnsi="Palatino Linotype"/>
        </w:rPr>
        <w:t xml:space="preserve"> prior to completi</w:t>
      </w:r>
      <w:r w:rsidR="005B13D1" w:rsidRPr="0026582E">
        <w:rPr>
          <w:rFonts w:ascii="Palatino Linotype" w:hAnsi="Palatino Linotype"/>
        </w:rPr>
        <w:t xml:space="preserve">on of the </w:t>
      </w:r>
      <w:r w:rsidR="00EE0A86" w:rsidRPr="0026582E">
        <w:rPr>
          <w:rFonts w:ascii="Palatino Linotype" w:hAnsi="Palatino Linotype"/>
        </w:rPr>
        <w:t>assessment</w:t>
      </w:r>
      <w:r w:rsidR="006D41D5" w:rsidRPr="0026582E">
        <w:rPr>
          <w:rFonts w:ascii="Palatino Linotype" w:hAnsi="Palatino Linotype"/>
        </w:rPr>
        <w:t>.</w:t>
      </w:r>
    </w:p>
    <w:p w14:paraId="673CEC19" w14:textId="0D323436" w:rsidR="00704F49" w:rsidRPr="0026582E" w:rsidRDefault="0040352A" w:rsidP="003756BC">
      <w:pPr>
        <w:pStyle w:val="Default"/>
        <w:numPr>
          <w:ilvl w:val="2"/>
          <w:numId w:val="1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lastRenderedPageBreak/>
        <w:t>When b</w:t>
      </w:r>
      <w:r w:rsidR="00033CF1" w:rsidRPr="0026582E">
        <w:rPr>
          <w:rFonts w:ascii="Palatino Linotype" w:hAnsi="Palatino Linotype"/>
        </w:rPr>
        <w:t xml:space="preserve">eneficiary withdraws </w:t>
      </w:r>
      <w:r w:rsidR="00160D4B" w:rsidRPr="0026582E">
        <w:rPr>
          <w:rFonts w:ascii="Palatino Linotype" w:hAnsi="Palatino Linotype"/>
        </w:rPr>
        <w:t xml:space="preserve">from treatment prior </w:t>
      </w:r>
      <w:r w:rsidR="0094017C" w:rsidRPr="0026582E">
        <w:rPr>
          <w:rFonts w:ascii="Palatino Linotype" w:hAnsi="Palatino Linotype"/>
        </w:rPr>
        <w:t>to completi</w:t>
      </w:r>
      <w:r w:rsidR="00160D4B" w:rsidRPr="0026582E">
        <w:rPr>
          <w:rFonts w:ascii="Palatino Linotype" w:hAnsi="Palatino Linotype"/>
        </w:rPr>
        <w:t xml:space="preserve">on of </w:t>
      </w:r>
      <w:r w:rsidR="0094017C" w:rsidRPr="0026582E">
        <w:rPr>
          <w:rFonts w:ascii="Palatino Linotype" w:hAnsi="Palatino Linotype"/>
        </w:rPr>
        <w:t xml:space="preserve">the assessment or establishing a diagnosis, and later returns to care, the </w:t>
      </w:r>
      <w:r w:rsidR="00656676" w:rsidRPr="0026582E">
        <w:rPr>
          <w:rFonts w:ascii="Palatino Linotype" w:hAnsi="Palatino Linotype"/>
        </w:rPr>
        <w:t xml:space="preserve">30-day or 60-day </w:t>
      </w:r>
      <w:r w:rsidR="002B46C3" w:rsidRPr="0026582E">
        <w:rPr>
          <w:rFonts w:ascii="Palatino Linotype" w:hAnsi="Palatino Linotype"/>
        </w:rPr>
        <w:t xml:space="preserve">assessment </w:t>
      </w:r>
      <w:r w:rsidR="00656676" w:rsidRPr="0026582E">
        <w:rPr>
          <w:rFonts w:ascii="Palatino Linotype" w:hAnsi="Palatino Linotype"/>
        </w:rPr>
        <w:t>period starts over</w:t>
      </w:r>
      <w:r w:rsidR="006D41D5" w:rsidRPr="0026582E">
        <w:rPr>
          <w:rFonts w:ascii="Palatino Linotype" w:hAnsi="Palatino Linotype"/>
        </w:rPr>
        <w:t>.</w:t>
      </w:r>
    </w:p>
    <w:p w14:paraId="5688CBD8" w14:textId="77777777" w:rsidR="004B04B4" w:rsidRPr="0026582E" w:rsidRDefault="004B04B4" w:rsidP="003756BC">
      <w:pPr>
        <w:pStyle w:val="Default"/>
        <w:rPr>
          <w:rFonts w:ascii="Palatino Linotype" w:hAnsi="Palatino Linotype"/>
        </w:rPr>
      </w:pPr>
    </w:p>
    <w:p w14:paraId="23716434" w14:textId="44435B5C" w:rsidR="00FB547B" w:rsidRPr="0026582E" w:rsidRDefault="00B33A13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/>
          <w:u w:val="single"/>
        </w:rPr>
        <w:t xml:space="preserve">Access Criteria </w:t>
      </w:r>
      <w:r w:rsidR="00C45892" w:rsidRPr="0026582E">
        <w:rPr>
          <w:rFonts w:ascii="Palatino Linotype" w:hAnsi="Palatino Linotype"/>
          <w:u w:val="single"/>
        </w:rPr>
        <w:t>AFTE</w:t>
      </w:r>
      <w:r w:rsidR="009E028E" w:rsidRPr="0026582E">
        <w:rPr>
          <w:rFonts w:ascii="Palatino Linotype" w:hAnsi="Palatino Linotype"/>
          <w:u w:val="single"/>
        </w:rPr>
        <w:t>R</w:t>
      </w:r>
      <w:r w:rsidRPr="0026582E">
        <w:rPr>
          <w:rFonts w:ascii="Palatino Linotype" w:hAnsi="Palatino Linotype"/>
          <w:u w:val="single"/>
        </w:rPr>
        <w:t xml:space="preserve"> </w:t>
      </w:r>
      <w:r w:rsidR="00F611EC" w:rsidRPr="0026582E">
        <w:rPr>
          <w:rFonts w:ascii="Palatino Linotype" w:hAnsi="Palatino Linotype"/>
          <w:u w:val="single"/>
        </w:rPr>
        <w:t>Initial</w:t>
      </w:r>
      <w:r w:rsidRPr="0026582E">
        <w:rPr>
          <w:rFonts w:ascii="Palatino Linotype" w:hAnsi="Palatino Linotype"/>
          <w:u w:val="single"/>
        </w:rPr>
        <w:t xml:space="preserve"> Assessment</w:t>
      </w:r>
      <w:r w:rsidR="00FE70C6" w:rsidRPr="0026582E">
        <w:rPr>
          <w:rFonts w:ascii="Palatino Linotype" w:hAnsi="Palatino Linotype"/>
          <w:u w:val="single"/>
        </w:rPr>
        <w:t xml:space="preserve"> P</w:t>
      </w:r>
      <w:r w:rsidR="007D5B77" w:rsidRPr="0026582E">
        <w:rPr>
          <w:rFonts w:ascii="Palatino Linotype" w:hAnsi="Palatino Linotype"/>
          <w:u w:val="single"/>
        </w:rPr>
        <w:t>rocess</w:t>
      </w:r>
    </w:p>
    <w:p w14:paraId="22DD7C09" w14:textId="77777777" w:rsidR="00A93A5D" w:rsidRPr="0026582E" w:rsidRDefault="00A93A5D" w:rsidP="003756BC">
      <w:pPr>
        <w:pStyle w:val="Default"/>
        <w:ind w:left="720"/>
        <w:rPr>
          <w:rFonts w:ascii="Palatino Linotype" w:hAnsi="Palatino Linotype"/>
        </w:rPr>
      </w:pPr>
    </w:p>
    <w:p w14:paraId="1CB49417" w14:textId="375DEF12" w:rsidR="00D743CE" w:rsidRPr="0026582E" w:rsidRDefault="007D5B77" w:rsidP="003756BC">
      <w:pPr>
        <w:pStyle w:val="Default"/>
        <w:numPr>
          <w:ilvl w:val="0"/>
          <w:numId w:val="3"/>
        </w:numPr>
        <w:ind w:firstLine="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To qualify for DMC services after the initial assessment process, b</w:t>
      </w:r>
      <w:r w:rsidR="0017373F" w:rsidRPr="0026582E">
        <w:rPr>
          <w:rFonts w:ascii="Palatino Linotype" w:hAnsi="Palatino Linotype"/>
        </w:rPr>
        <w:t xml:space="preserve">eneficiaries </w:t>
      </w:r>
      <w:r w:rsidRPr="0026582E">
        <w:rPr>
          <w:rFonts w:ascii="Palatino Linotype" w:hAnsi="Palatino Linotype"/>
        </w:rPr>
        <w:t xml:space="preserve">aged </w:t>
      </w:r>
      <w:r w:rsidR="0017373F" w:rsidRPr="0026582E">
        <w:rPr>
          <w:rFonts w:ascii="Palatino Linotype" w:hAnsi="Palatino Linotype"/>
        </w:rPr>
        <w:t>21 and older</w:t>
      </w:r>
      <w:r w:rsidR="00277813" w:rsidRPr="0026582E">
        <w:rPr>
          <w:rFonts w:ascii="Palatino Linotype" w:hAnsi="Palatino Linotype"/>
        </w:rPr>
        <w:t xml:space="preserve"> must meet the following criteria</w:t>
      </w:r>
      <w:r w:rsidR="00304948" w:rsidRPr="0026582E">
        <w:rPr>
          <w:rFonts w:ascii="Palatino Linotype" w:hAnsi="Palatino Linotype"/>
        </w:rPr>
        <w:t>:</w:t>
      </w:r>
      <w:r w:rsidR="00D743CE" w:rsidRPr="0026582E">
        <w:rPr>
          <w:rFonts w:ascii="Palatino Linotype" w:hAnsi="Palatino Linotype"/>
        </w:rPr>
        <w:t xml:space="preserve"> </w:t>
      </w:r>
    </w:p>
    <w:p w14:paraId="6998D1AB" w14:textId="41CE2DFC" w:rsidR="00996B68" w:rsidRPr="0026582E" w:rsidRDefault="00277813" w:rsidP="003756BC">
      <w:pPr>
        <w:pStyle w:val="Default"/>
        <w:numPr>
          <w:ilvl w:val="2"/>
          <w:numId w:val="3"/>
        </w:numPr>
        <w:spacing w:after="21"/>
        <w:ind w:left="1980" w:hanging="45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Have a</w:t>
      </w:r>
      <w:r w:rsidR="00D743CE" w:rsidRPr="0026582E">
        <w:rPr>
          <w:rFonts w:ascii="Palatino Linotype" w:hAnsi="Palatino Linotype"/>
        </w:rPr>
        <w:t xml:space="preserve">t least one diagnosis from the Diagnostic and Statistical Manual of Mental Disorders for Substance-Related and Addictive Disorders, </w:t>
      </w:r>
      <w:proofErr w:type="gramStart"/>
      <w:r w:rsidR="00D743CE" w:rsidRPr="0026582E">
        <w:rPr>
          <w:rFonts w:ascii="Palatino Linotype" w:hAnsi="Palatino Linotype"/>
        </w:rPr>
        <w:t>with the exception of</w:t>
      </w:r>
      <w:proofErr w:type="gramEnd"/>
      <w:r w:rsidR="00D743CE" w:rsidRPr="0026582E">
        <w:rPr>
          <w:rFonts w:ascii="Palatino Linotype" w:hAnsi="Palatino Linotype"/>
        </w:rPr>
        <w:t xml:space="preserve"> Tobacco-Related Disorders and Non-Substance-Related Disorders</w:t>
      </w:r>
      <w:r w:rsidR="00B265CC" w:rsidRPr="0026582E">
        <w:rPr>
          <w:rFonts w:ascii="Palatino Linotype" w:hAnsi="Palatino Linotype"/>
        </w:rPr>
        <w:t>,</w:t>
      </w:r>
    </w:p>
    <w:p w14:paraId="1BF0896D" w14:textId="44A42E81" w:rsidR="00D743CE" w:rsidRPr="0026582E" w:rsidRDefault="00D743CE" w:rsidP="003756BC">
      <w:pPr>
        <w:pStyle w:val="Default"/>
        <w:spacing w:after="21"/>
        <w:ind w:left="198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OR </w:t>
      </w:r>
    </w:p>
    <w:p w14:paraId="75D4D257" w14:textId="6C37A8B2" w:rsidR="00D743CE" w:rsidRPr="0026582E" w:rsidRDefault="00D743CE" w:rsidP="003756BC">
      <w:pPr>
        <w:pStyle w:val="Default"/>
        <w:numPr>
          <w:ilvl w:val="2"/>
          <w:numId w:val="3"/>
        </w:numPr>
        <w:spacing w:after="21"/>
        <w:ind w:left="1980" w:hanging="45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At least one diagnosis from the Diagnostic and Statistical Manual of DSM for Substance- Related and Addictive Disorders, </w:t>
      </w:r>
      <w:proofErr w:type="gramStart"/>
      <w:r w:rsidRPr="0026582E">
        <w:rPr>
          <w:rFonts w:ascii="Palatino Linotype" w:hAnsi="Palatino Linotype"/>
        </w:rPr>
        <w:t>with the exception of</w:t>
      </w:r>
      <w:proofErr w:type="gramEnd"/>
      <w:r w:rsidRPr="0026582E">
        <w:rPr>
          <w:rFonts w:ascii="Palatino Linotype" w:hAnsi="Palatino Linotype"/>
        </w:rPr>
        <w:t xml:space="preserve"> Tobacco-Related Disorders and Non-Substance-Related Disorders, prior to being incarcerated or during incarceration, determined by substance use history</w:t>
      </w:r>
      <w:r w:rsidR="00B265CC" w:rsidRPr="0026582E">
        <w:rPr>
          <w:rFonts w:ascii="Palatino Linotype" w:hAnsi="Palatino Linotype"/>
        </w:rPr>
        <w:t>.</w:t>
      </w:r>
      <w:r w:rsidRPr="0026582E">
        <w:rPr>
          <w:rFonts w:ascii="Palatino Linotype" w:hAnsi="Palatino Linotype"/>
        </w:rPr>
        <w:t xml:space="preserve"> </w:t>
      </w:r>
    </w:p>
    <w:p w14:paraId="00965935" w14:textId="77777777" w:rsidR="00D743CE" w:rsidRPr="0026582E" w:rsidRDefault="00D743CE" w:rsidP="003756BC">
      <w:pPr>
        <w:pStyle w:val="Default"/>
        <w:rPr>
          <w:rFonts w:ascii="Palatino Linotype" w:hAnsi="Palatino Linotype"/>
        </w:rPr>
      </w:pPr>
    </w:p>
    <w:p w14:paraId="22E8F4A3" w14:textId="1A505E88" w:rsidR="00D743CE" w:rsidRPr="0026582E" w:rsidRDefault="00D743CE" w:rsidP="003756BC">
      <w:pPr>
        <w:pStyle w:val="ListParagraph"/>
        <w:numPr>
          <w:ilvl w:val="0"/>
          <w:numId w:val="3"/>
        </w:numPr>
        <w:tabs>
          <w:tab w:val="left" w:pos="630"/>
        </w:tabs>
        <w:ind w:left="990" w:hanging="630"/>
        <w:rPr>
          <w:rFonts w:ascii="Palatino Linotype" w:hAnsi="Palatino Linotype" w:cs="Arial"/>
          <w:sz w:val="24"/>
          <w:szCs w:val="24"/>
        </w:rPr>
      </w:pPr>
      <w:r w:rsidRPr="0026582E">
        <w:rPr>
          <w:rFonts w:ascii="Palatino Linotype" w:hAnsi="Palatino Linotype" w:cs="Arial"/>
          <w:sz w:val="24"/>
          <w:szCs w:val="24"/>
        </w:rPr>
        <w:t>Beneficiaries under the age of 21</w:t>
      </w:r>
      <w:r w:rsidR="0064772D" w:rsidRPr="0026582E">
        <w:rPr>
          <w:rFonts w:ascii="Palatino Linotype" w:hAnsi="Palatino Linotype" w:cs="Arial"/>
          <w:sz w:val="24"/>
          <w:szCs w:val="24"/>
        </w:rPr>
        <w:t>:</w:t>
      </w:r>
    </w:p>
    <w:p w14:paraId="5BF36DA7" w14:textId="1D32421D" w:rsidR="0048734A" w:rsidRPr="0026582E" w:rsidRDefault="00BE3611" w:rsidP="003756BC">
      <w:pPr>
        <w:pStyle w:val="ListParagraph"/>
        <w:numPr>
          <w:ilvl w:val="2"/>
          <w:numId w:val="3"/>
        </w:numPr>
        <w:ind w:left="1980" w:hanging="450"/>
        <w:rPr>
          <w:rFonts w:ascii="Palatino Linotype" w:hAnsi="Palatino Linotype" w:cs="Arial"/>
          <w:sz w:val="24"/>
          <w:szCs w:val="24"/>
        </w:rPr>
      </w:pPr>
      <w:r w:rsidRPr="0026582E">
        <w:rPr>
          <w:rFonts w:ascii="Palatino Linotype" w:hAnsi="Palatino Linotype" w:cs="Arial"/>
          <w:sz w:val="24"/>
          <w:szCs w:val="24"/>
        </w:rPr>
        <w:t>R</w:t>
      </w:r>
      <w:r w:rsidR="00940324" w:rsidRPr="0026582E">
        <w:rPr>
          <w:rFonts w:ascii="Palatino Linotype" w:hAnsi="Palatino Linotype" w:cs="Arial"/>
          <w:sz w:val="24"/>
          <w:szCs w:val="24"/>
        </w:rPr>
        <w:t>eceive c</w:t>
      </w:r>
      <w:r w:rsidR="00D743CE" w:rsidRPr="0026582E">
        <w:rPr>
          <w:rFonts w:ascii="Palatino Linotype" w:hAnsi="Palatino Linotype" w:cs="Arial"/>
          <w:sz w:val="24"/>
          <w:szCs w:val="24"/>
        </w:rPr>
        <w:t xml:space="preserve">overed services </w:t>
      </w:r>
      <w:r w:rsidR="004A0B05" w:rsidRPr="0026582E">
        <w:rPr>
          <w:rFonts w:ascii="Palatino Linotype" w:hAnsi="Palatino Linotype" w:cs="Arial"/>
          <w:sz w:val="24"/>
          <w:szCs w:val="24"/>
        </w:rPr>
        <w:t>that are appropriate, and medically necessary to correct and ameliorate health conditions</w:t>
      </w:r>
      <w:r w:rsidR="0084325D" w:rsidRPr="0026582E">
        <w:rPr>
          <w:rFonts w:ascii="Palatino Linotype" w:hAnsi="Palatino Linotype" w:cs="Arial"/>
          <w:sz w:val="24"/>
          <w:szCs w:val="24"/>
        </w:rPr>
        <w:t xml:space="preserve"> (</w:t>
      </w:r>
      <w:r w:rsidR="00D743CE" w:rsidRPr="0026582E">
        <w:rPr>
          <w:rFonts w:ascii="Palatino Linotype" w:hAnsi="Palatino Linotype" w:cs="Arial"/>
          <w:sz w:val="24"/>
          <w:szCs w:val="24"/>
        </w:rPr>
        <w:t>pursuant to Early and Periodic Screening, Diagnostic, and Treatment (EPSDT)</w:t>
      </w:r>
      <w:r w:rsidR="00D743CE" w:rsidRPr="0026582E">
        <w:rPr>
          <w:rStyle w:val="FootnoteReference"/>
          <w:rFonts w:ascii="Palatino Linotype" w:hAnsi="Palatino Linotype" w:cs="Arial"/>
          <w:sz w:val="24"/>
          <w:szCs w:val="24"/>
        </w:rPr>
        <w:footnoteReference w:id="4"/>
      </w:r>
      <w:r w:rsidR="00D743CE" w:rsidRPr="0026582E">
        <w:rPr>
          <w:rFonts w:ascii="Palatino Linotype" w:hAnsi="Palatino Linotype" w:cs="Arial"/>
          <w:sz w:val="24"/>
          <w:szCs w:val="24"/>
        </w:rPr>
        <w:t xml:space="preserve"> </w:t>
      </w:r>
      <w:r w:rsidR="00B242E1" w:rsidRPr="0026582E">
        <w:rPr>
          <w:rFonts w:ascii="Palatino Linotype" w:hAnsi="Palatino Linotype" w:cs="Arial"/>
          <w:sz w:val="24"/>
          <w:szCs w:val="24"/>
        </w:rPr>
        <w:t xml:space="preserve">under the </w:t>
      </w:r>
      <w:r w:rsidR="00AF6DCE" w:rsidRPr="0026582E">
        <w:rPr>
          <w:rFonts w:ascii="Palatino Linotype" w:hAnsi="Palatino Linotype" w:cs="Arial"/>
          <w:sz w:val="24"/>
          <w:szCs w:val="24"/>
        </w:rPr>
        <w:t xml:space="preserve">federal </w:t>
      </w:r>
      <w:r w:rsidR="00D743CE" w:rsidRPr="0026582E">
        <w:rPr>
          <w:rFonts w:ascii="Palatino Linotype" w:hAnsi="Palatino Linotype" w:cs="Arial"/>
          <w:sz w:val="24"/>
          <w:szCs w:val="24"/>
        </w:rPr>
        <w:t>statutes and regulations</w:t>
      </w:r>
      <w:r w:rsidR="00971ECB" w:rsidRPr="0026582E">
        <w:rPr>
          <w:rFonts w:ascii="Palatino Linotype" w:hAnsi="Palatino Linotype" w:cs="Arial"/>
          <w:sz w:val="24"/>
          <w:szCs w:val="24"/>
        </w:rPr>
        <w:t>)</w:t>
      </w:r>
      <w:r w:rsidR="00B4498D" w:rsidRPr="0026582E">
        <w:rPr>
          <w:rFonts w:ascii="Palatino Linotype" w:hAnsi="Palatino Linotype" w:cs="Arial"/>
          <w:sz w:val="24"/>
          <w:szCs w:val="24"/>
        </w:rPr>
        <w:t>.</w:t>
      </w:r>
      <w:r w:rsidR="00EF1CCE" w:rsidRPr="0026582E">
        <w:rPr>
          <w:rFonts w:ascii="Palatino Linotype" w:hAnsi="Palatino Linotype" w:cs="Arial"/>
          <w:sz w:val="24"/>
          <w:szCs w:val="24"/>
        </w:rPr>
        <w:t xml:space="preserve"> </w:t>
      </w:r>
    </w:p>
    <w:p w14:paraId="6DF09AA2" w14:textId="4B2F354D" w:rsidR="00D743CE" w:rsidRPr="0026582E" w:rsidRDefault="00D743CE" w:rsidP="003756BC">
      <w:pPr>
        <w:pStyle w:val="ListParagraph"/>
        <w:numPr>
          <w:ilvl w:val="2"/>
          <w:numId w:val="3"/>
        </w:numPr>
        <w:ind w:left="1980" w:hanging="450"/>
        <w:rPr>
          <w:rFonts w:ascii="Palatino Linotype" w:hAnsi="Palatino Linotype" w:cs="Arial"/>
          <w:sz w:val="24"/>
          <w:szCs w:val="24"/>
        </w:rPr>
      </w:pPr>
      <w:r w:rsidRPr="0026582E">
        <w:rPr>
          <w:rFonts w:ascii="Palatino Linotype" w:hAnsi="Palatino Linotype" w:cs="Arial"/>
          <w:sz w:val="24"/>
          <w:szCs w:val="24"/>
        </w:rPr>
        <w:t xml:space="preserve">Services </w:t>
      </w:r>
      <w:r w:rsidR="00F31456" w:rsidRPr="0026582E">
        <w:rPr>
          <w:rFonts w:ascii="Palatino Linotype" w:hAnsi="Palatino Linotype" w:cs="Arial"/>
          <w:sz w:val="24"/>
          <w:szCs w:val="24"/>
        </w:rPr>
        <w:t>provided</w:t>
      </w:r>
      <w:r w:rsidRPr="0026582E">
        <w:rPr>
          <w:rFonts w:ascii="Palatino Linotype" w:hAnsi="Palatino Linotype" w:cs="Arial"/>
          <w:sz w:val="24"/>
          <w:szCs w:val="24"/>
        </w:rPr>
        <w:t xml:space="preserve"> need not be curative or completely restorative to ameliorate a mental health condition, including substance misuse and substance use disorders (SUDs). Services that sustain, support, improve, or make more tolerable substance misuse or an SUD</w:t>
      </w:r>
      <w:r w:rsidRPr="0026582E">
        <w:rPr>
          <w:rFonts w:ascii="Palatino Linotype" w:hAnsi="Palatino Linotype" w:cs="Arial"/>
        </w:rPr>
        <w:t xml:space="preserve"> </w:t>
      </w:r>
      <w:r w:rsidRPr="0026582E">
        <w:rPr>
          <w:rFonts w:ascii="Palatino Linotype" w:hAnsi="Palatino Linotype" w:cs="Arial"/>
          <w:sz w:val="24"/>
          <w:szCs w:val="24"/>
        </w:rPr>
        <w:t>are considered to ameliorate the condition and are thus covered as EPSDT services</w:t>
      </w:r>
      <w:r w:rsidR="00852BEC" w:rsidRPr="0026582E">
        <w:rPr>
          <w:rFonts w:ascii="Palatino Linotype" w:hAnsi="Palatino Linotype" w:cs="Arial"/>
          <w:sz w:val="24"/>
          <w:szCs w:val="24"/>
        </w:rPr>
        <w:t>.</w:t>
      </w:r>
    </w:p>
    <w:p w14:paraId="4A279BB8" w14:textId="37BC18D3" w:rsidR="00AC76A7" w:rsidRPr="0026582E" w:rsidRDefault="00AC76A7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/>
          <w:u w:val="single"/>
        </w:rPr>
        <w:t>Diagnosis</w:t>
      </w:r>
    </w:p>
    <w:p w14:paraId="2D8E018E" w14:textId="77777777" w:rsidR="00F959C7" w:rsidRPr="0026582E" w:rsidRDefault="00F959C7" w:rsidP="003756BC">
      <w:pPr>
        <w:pStyle w:val="Default"/>
        <w:ind w:left="360"/>
        <w:rPr>
          <w:rFonts w:ascii="Palatino Linotype" w:hAnsi="Palatino Linotype"/>
          <w:u w:val="single"/>
        </w:rPr>
      </w:pPr>
    </w:p>
    <w:p w14:paraId="2E5FF701" w14:textId="71AD1DF9" w:rsidR="00A01780" w:rsidRPr="0026582E" w:rsidRDefault="00724C11" w:rsidP="003756BC">
      <w:pPr>
        <w:pStyle w:val="Default"/>
        <w:numPr>
          <w:ilvl w:val="0"/>
          <w:numId w:val="4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Diagnostic d</w:t>
      </w:r>
      <w:r w:rsidR="00A01780" w:rsidRPr="0026582E">
        <w:rPr>
          <w:rFonts w:ascii="Palatino Linotype" w:hAnsi="Palatino Linotype"/>
        </w:rPr>
        <w:t xml:space="preserve">etermination </w:t>
      </w:r>
      <w:r w:rsidRPr="0026582E">
        <w:rPr>
          <w:rFonts w:ascii="Palatino Linotype" w:hAnsi="Palatino Linotype"/>
        </w:rPr>
        <w:t xml:space="preserve">shall be </w:t>
      </w:r>
      <w:r w:rsidR="00A01780" w:rsidRPr="0026582E">
        <w:rPr>
          <w:rFonts w:ascii="Palatino Linotype" w:hAnsi="Palatino Linotype"/>
        </w:rPr>
        <w:t>made by an LPHA</w:t>
      </w:r>
      <w:r w:rsidR="00C44193" w:rsidRPr="0026582E">
        <w:rPr>
          <w:rFonts w:ascii="Palatino Linotype" w:hAnsi="Palatino Linotype"/>
        </w:rPr>
        <w:t>.</w:t>
      </w:r>
    </w:p>
    <w:p w14:paraId="3293A806" w14:textId="49BE9660" w:rsidR="00A01780" w:rsidRPr="0026582E" w:rsidRDefault="00A01780" w:rsidP="003756BC">
      <w:pPr>
        <w:pStyle w:val="Default"/>
        <w:numPr>
          <w:ilvl w:val="0"/>
          <w:numId w:val="4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Provisional diagnos</w:t>
      </w:r>
      <w:r w:rsidR="007E5108" w:rsidRPr="0026582E">
        <w:rPr>
          <w:rFonts w:ascii="Palatino Linotype" w:hAnsi="Palatino Linotype"/>
        </w:rPr>
        <w:t>e</w:t>
      </w:r>
      <w:r w:rsidRPr="0026582E">
        <w:rPr>
          <w:rFonts w:ascii="Palatino Linotype" w:hAnsi="Palatino Linotype"/>
        </w:rPr>
        <w:t>s</w:t>
      </w:r>
      <w:r w:rsidR="00C44193" w:rsidRPr="0026582E">
        <w:rPr>
          <w:rFonts w:ascii="Palatino Linotype" w:hAnsi="Palatino Linotype"/>
        </w:rPr>
        <w:t>:</w:t>
      </w:r>
    </w:p>
    <w:p w14:paraId="0F7DBF63" w14:textId="6418EE3D" w:rsidR="0048734A" w:rsidRPr="0026582E" w:rsidRDefault="007E5108" w:rsidP="003756BC">
      <w:pPr>
        <w:pStyle w:val="Default"/>
        <w:numPr>
          <w:ilvl w:val="1"/>
          <w:numId w:val="8"/>
        </w:numPr>
        <w:ind w:left="1890" w:hanging="45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lastRenderedPageBreak/>
        <w:t>Provisional diagnoses a</w:t>
      </w:r>
      <w:r w:rsidR="004E6DE4" w:rsidRPr="0026582E">
        <w:rPr>
          <w:rFonts w:ascii="Palatino Linotype" w:hAnsi="Palatino Linotype"/>
        </w:rPr>
        <w:t>re u</w:t>
      </w:r>
      <w:r w:rsidR="00F00F48" w:rsidRPr="0026582E">
        <w:rPr>
          <w:rFonts w:ascii="Palatino Linotype" w:hAnsi="Palatino Linotype"/>
        </w:rPr>
        <w:t>sed p</w:t>
      </w:r>
      <w:r w:rsidR="00A01780" w:rsidRPr="0026582E">
        <w:rPr>
          <w:rFonts w:ascii="Palatino Linotype" w:hAnsi="Palatino Linotype"/>
        </w:rPr>
        <w:t xml:space="preserve">rior to </w:t>
      </w:r>
      <w:r w:rsidR="00912E78" w:rsidRPr="0026582E">
        <w:rPr>
          <w:rFonts w:ascii="Palatino Linotype" w:hAnsi="Palatino Linotype"/>
        </w:rPr>
        <w:t xml:space="preserve">the </w:t>
      </w:r>
      <w:r w:rsidR="00A01780" w:rsidRPr="0026582E">
        <w:rPr>
          <w:rFonts w:ascii="Palatino Linotype" w:hAnsi="Palatino Linotype"/>
        </w:rPr>
        <w:t>determination of a diagnosis</w:t>
      </w:r>
      <w:r w:rsidR="00B97AD4" w:rsidRPr="0026582E">
        <w:rPr>
          <w:rFonts w:ascii="Palatino Linotype" w:hAnsi="Palatino Linotype"/>
        </w:rPr>
        <w:t xml:space="preserve">. </w:t>
      </w:r>
      <w:r w:rsidR="00912E78" w:rsidRPr="0026582E">
        <w:rPr>
          <w:rFonts w:ascii="Palatino Linotype" w:hAnsi="Palatino Linotype"/>
        </w:rPr>
        <w:t>It is permiss</w:t>
      </w:r>
      <w:r w:rsidR="00812405" w:rsidRPr="0026582E">
        <w:rPr>
          <w:rFonts w:ascii="Palatino Linotype" w:hAnsi="Palatino Linotype"/>
        </w:rPr>
        <w:t>ible to use</w:t>
      </w:r>
      <w:r w:rsidR="00A01780" w:rsidRPr="0026582E">
        <w:rPr>
          <w:rFonts w:ascii="Palatino Linotype" w:hAnsi="Palatino Linotype"/>
        </w:rPr>
        <w:t xml:space="preserve"> “Other Specified Mental Disorder” and “Unspecified Mental Disorder” or “factors influencing health status and contact with health services” (Z-codes). </w:t>
      </w:r>
    </w:p>
    <w:p w14:paraId="066A08B2" w14:textId="071E7B11" w:rsidR="00A01780" w:rsidRPr="0026582E" w:rsidRDefault="00A01780" w:rsidP="003756BC">
      <w:pPr>
        <w:pStyle w:val="Default"/>
        <w:numPr>
          <w:ilvl w:val="1"/>
          <w:numId w:val="8"/>
        </w:numPr>
        <w:ind w:left="1890" w:hanging="45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Provisional diagnosis shall be updated </w:t>
      </w:r>
      <w:r w:rsidR="00AE54D0" w:rsidRPr="0026582E">
        <w:rPr>
          <w:rFonts w:ascii="Palatino Linotype" w:hAnsi="Palatino Linotype"/>
        </w:rPr>
        <w:t xml:space="preserve">by an LPHA </w:t>
      </w:r>
      <w:r w:rsidRPr="0026582E">
        <w:rPr>
          <w:rFonts w:ascii="Palatino Linotype" w:hAnsi="Palatino Linotype"/>
        </w:rPr>
        <w:t xml:space="preserve">to accurately reflect </w:t>
      </w:r>
      <w:r w:rsidR="00FF2973" w:rsidRPr="0026582E">
        <w:rPr>
          <w:rFonts w:ascii="Palatino Linotype" w:hAnsi="Palatino Linotype"/>
        </w:rPr>
        <w:t xml:space="preserve">the </w:t>
      </w:r>
      <w:r w:rsidRPr="0026582E">
        <w:rPr>
          <w:rFonts w:ascii="Palatino Linotype" w:hAnsi="Palatino Linotype"/>
        </w:rPr>
        <w:t>beneficiary</w:t>
      </w:r>
      <w:r w:rsidR="00C33279" w:rsidRPr="0026582E">
        <w:rPr>
          <w:rFonts w:ascii="Palatino Linotype" w:hAnsi="Palatino Linotype"/>
        </w:rPr>
        <w:t>’s</w:t>
      </w:r>
      <w:r w:rsidRPr="0026582E">
        <w:rPr>
          <w:rFonts w:ascii="Palatino Linotype" w:hAnsi="Palatino Linotype"/>
        </w:rPr>
        <w:t xml:space="preserve"> needs.</w:t>
      </w:r>
    </w:p>
    <w:p w14:paraId="5A71581C" w14:textId="77777777" w:rsidR="001C10C1" w:rsidRPr="0026582E" w:rsidRDefault="001C10C1" w:rsidP="003756BC">
      <w:pPr>
        <w:rPr>
          <w:rFonts w:ascii="Palatino Linotype" w:hAnsi="Palatino Linotype" w:cs="Arial"/>
          <w:sz w:val="24"/>
          <w:szCs w:val="24"/>
          <w:u w:val="single"/>
        </w:rPr>
      </w:pPr>
    </w:p>
    <w:p w14:paraId="3358C74E" w14:textId="6E5F275E" w:rsidR="001C10C1" w:rsidRPr="0026582E" w:rsidRDefault="001C10C1" w:rsidP="003756BC">
      <w:pPr>
        <w:pStyle w:val="ListParagraph"/>
        <w:numPr>
          <w:ilvl w:val="0"/>
          <w:numId w:val="1"/>
        </w:numPr>
        <w:rPr>
          <w:rFonts w:ascii="Palatino Linotype" w:hAnsi="Palatino Linotype" w:cs="Arial"/>
          <w:sz w:val="24"/>
          <w:szCs w:val="24"/>
        </w:rPr>
      </w:pPr>
      <w:r w:rsidRPr="0026582E">
        <w:rPr>
          <w:rFonts w:ascii="Palatino Linotype" w:hAnsi="Palatino Linotype" w:cs="Arial"/>
          <w:sz w:val="24"/>
          <w:szCs w:val="24"/>
          <w:u w:val="single"/>
        </w:rPr>
        <w:t>Additional Clarification</w:t>
      </w:r>
    </w:p>
    <w:p w14:paraId="60D316B5" w14:textId="77777777" w:rsidR="00F959C7" w:rsidRPr="0026582E" w:rsidRDefault="00F959C7" w:rsidP="003756BC">
      <w:pPr>
        <w:pStyle w:val="ListParagraph"/>
        <w:rPr>
          <w:rFonts w:ascii="Palatino Linotype" w:hAnsi="Palatino Linotype" w:cs="Arial"/>
          <w:sz w:val="24"/>
          <w:szCs w:val="24"/>
        </w:rPr>
      </w:pPr>
    </w:p>
    <w:p w14:paraId="2CDC4FB6" w14:textId="3BDE78F5" w:rsidR="00A01780" w:rsidRPr="0026582E" w:rsidRDefault="007E1D2C" w:rsidP="003756BC">
      <w:pPr>
        <w:pStyle w:val="ListParagraph"/>
        <w:numPr>
          <w:ilvl w:val="0"/>
          <w:numId w:val="5"/>
        </w:numPr>
        <w:rPr>
          <w:rFonts w:ascii="Palatino Linotype" w:hAnsi="Palatino Linotype" w:cs="Arial"/>
          <w:sz w:val="24"/>
          <w:szCs w:val="24"/>
        </w:rPr>
      </w:pPr>
      <w:r w:rsidRPr="0026582E">
        <w:rPr>
          <w:rFonts w:ascii="Palatino Linotype" w:hAnsi="Palatino Linotype" w:cs="Arial"/>
          <w:sz w:val="24"/>
          <w:szCs w:val="24"/>
        </w:rPr>
        <w:t>Services for c</w:t>
      </w:r>
      <w:r w:rsidR="00A01780" w:rsidRPr="0026582E">
        <w:rPr>
          <w:rFonts w:ascii="Palatino Linotype" w:hAnsi="Palatino Linotype" w:cs="Arial"/>
          <w:sz w:val="24"/>
          <w:szCs w:val="24"/>
        </w:rPr>
        <w:t xml:space="preserve">overed </w:t>
      </w:r>
      <w:r w:rsidR="00C37441" w:rsidRPr="0026582E">
        <w:rPr>
          <w:rFonts w:ascii="Palatino Linotype" w:hAnsi="Palatino Linotype" w:cs="Arial"/>
          <w:sz w:val="24"/>
          <w:szCs w:val="24"/>
        </w:rPr>
        <w:t xml:space="preserve">services are </w:t>
      </w:r>
      <w:r w:rsidR="00A01780" w:rsidRPr="0026582E">
        <w:rPr>
          <w:rFonts w:ascii="Palatino Linotype" w:hAnsi="Palatino Linotype" w:cs="Arial"/>
          <w:sz w:val="24"/>
          <w:szCs w:val="24"/>
        </w:rPr>
        <w:t>reimbursabl</w:t>
      </w:r>
      <w:r w:rsidRPr="0026582E">
        <w:rPr>
          <w:rFonts w:ascii="Palatino Linotype" w:hAnsi="Palatino Linotype" w:cs="Arial"/>
          <w:sz w:val="24"/>
          <w:szCs w:val="24"/>
        </w:rPr>
        <w:t>e</w:t>
      </w:r>
      <w:r w:rsidR="00A01780" w:rsidRPr="0026582E">
        <w:rPr>
          <w:rStyle w:val="FootnoteReference"/>
          <w:rFonts w:ascii="Palatino Linotype" w:hAnsi="Palatino Linotype"/>
          <w:sz w:val="24"/>
          <w:szCs w:val="24"/>
        </w:rPr>
        <w:footnoteReference w:id="5"/>
      </w:r>
      <w:r w:rsidR="00A01780" w:rsidRPr="0026582E">
        <w:rPr>
          <w:rFonts w:ascii="Palatino Linotype" w:hAnsi="Palatino Linotype" w:cs="Arial"/>
          <w:sz w:val="24"/>
          <w:szCs w:val="24"/>
        </w:rPr>
        <w:t xml:space="preserve"> even when:  </w:t>
      </w:r>
    </w:p>
    <w:p w14:paraId="1AEAB1B1" w14:textId="167CF795" w:rsidR="00A01780" w:rsidRPr="0026582E" w:rsidRDefault="00A01780" w:rsidP="003756BC">
      <w:pPr>
        <w:pStyle w:val="Default"/>
        <w:numPr>
          <w:ilvl w:val="1"/>
          <w:numId w:val="5"/>
        </w:numPr>
        <w:spacing w:after="2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Services are provided prior to determination of a diagnosis or prior to determination of whether access criteria are met, as described above.</w:t>
      </w:r>
      <w:r w:rsidR="005A4C14" w:rsidRPr="0026582E">
        <w:rPr>
          <w:rStyle w:val="FootnoteReference"/>
          <w:rFonts w:ascii="Palatino Linotype" w:hAnsi="Palatino Linotype"/>
        </w:rPr>
        <w:footnoteReference w:id="6"/>
      </w:r>
      <w:r w:rsidRPr="0026582E">
        <w:rPr>
          <w:rFonts w:ascii="Palatino Linotype" w:hAnsi="Palatino Linotype"/>
        </w:rPr>
        <w:t xml:space="preserve"> </w:t>
      </w:r>
    </w:p>
    <w:p w14:paraId="38AF8C19" w14:textId="414813A9" w:rsidR="00A01780" w:rsidRPr="0026582E" w:rsidRDefault="00A01780" w:rsidP="003756BC">
      <w:pPr>
        <w:pStyle w:val="Default"/>
        <w:numPr>
          <w:ilvl w:val="1"/>
          <w:numId w:val="5"/>
        </w:numPr>
        <w:spacing w:after="2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The prevention, screening, assessment, treatment, or recovery services were not included in an individual treatment plan;</w:t>
      </w:r>
      <w:r w:rsidR="00A87FF9" w:rsidRPr="0026582E">
        <w:rPr>
          <w:rStyle w:val="FootnoteReference"/>
          <w:rFonts w:ascii="Palatino Linotype" w:hAnsi="Palatino Linotype"/>
        </w:rPr>
        <w:footnoteReference w:id="7"/>
      </w:r>
      <w:r w:rsidRPr="0026582E">
        <w:rPr>
          <w:rFonts w:ascii="Palatino Linotype" w:hAnsi="Palatino Linotype"/>
        </w:rPr>
        <w:t xml:space="preserve"> or </w:t>
      </w:r>
    </w:p>
    <w:p w14:paraId="419E68C8" w14:textId="77777777" w:rsidR="00A01780" w:rsidRPr="0026582E" w:rsidRDefault="00A01780" w:rsidP="003756BC">
      <w:pPr>
        <w:pStyle w:val="Default"/>
        <w:numPr>
          <w:ilvl w:val="1"/>
          <w:numId w:val="5"/>
        </w:numPr>
        <w:spacing w:after="2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The beneficiary has a co-occurring mental health condition. </w:t>
      </w:r>
    </w:p>
    <w:p w14:paraId="38227A2E" w14:textId="21CE1740" w:rsidR="004C20E8" w:rsidRPr="0026582E" w:rsidRDefault="00236B83" w:rsidP="003756BC">
      <w:pPr>
        <w:pStyle w:val="Default"/>
        <w:numPr>
          <w:ilvl w:val="2"/>
          <w:numId w:val="5"/>
        </w:numPr>
        <w:spacing w:after="2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C</w:t>
      </w:r>
      <w:r w:rsidR="00701632" w:rsidRPr="0026582E">
        <w:rPr>
          <w:rFonts w:ascii="Palatino Linotype" w:hAnsi="Palatino Linotype"/>
        </w:rPr>
        <w:t xml:space="preserve">linically appropriate and covered DMC services delivered by DMC providers are covered and reimbursable </w:t>
      </w:r>
      <w:proofErr w:type="gramStart"/>
      <w:r w:rsidR="00701632" w:rsidRPr="0026582E">
        <w:rPr>
          <w:rFonts w:ascii="Palatino Linotype" w:hAnsi="Palatino Linotype"/>
        </w:rPr>
        <w:t>whether or not</w:t>
      </w:r>
      <w:proofErr w:type="gramEnd"/>
      <w:r w:rsidR="00701632" w:rsidRPr="0026582E">
        <w:rPr>
          <w:rFonts w:ascii="Palatino Linotype" w:hAnsi="Palatino Linotype"/>
        </w:rPr>
        <w:t xml:space="preserve"> the beneficiary has a co- occurring mental health disorder. </w:t>
      </w:r>
    </w:p>
    <w:p w14:paraId="385D046A" w14:textId="25909EA2" w:rsidR="00701632" w:rsidRPr="0026582E" w:rsidRDefault="00701632" w:rsidP="003756BC">
      <w:pPr>
        <w:pStyle w:val="Default"/>
        <w:numPr>
          <w:ilvl w:val="2"/>
          <w:numId w:val="5"/>
        </w:numPr>
        <w:spacing w:after="20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Reimbursement for covered DMC provided to a beneficiary who meets DMC criteria and has a co-occurring mental health condition shall not be denied </w:t>
      </w:r>
      <w:proofErr w:type="gramStart"/>
      <w:r w:rsidRPr="0026582E">
        <w:rPr>
          <w:rFonts w:ascii="Palatino Linotype" w:hAnsi="Palatino Linotype"/>
        </w:rPr>
        <w:t>as long as</w:t>
      </w:r>
      <w:proofErr w:type="gramEnd"/>
      <w:r w:rsidRPr="0026582E">
        <w:rPr>
          <w:rFonts w:ascii="Palatino Linotype" w:hAnsi="Palatino Linotype"/>
        </w:rPr>
        <w:t xml:space="preserve"> DMC criteria and requirements are met.</w:t>
      </w:r>
    </w:p>
    <w:p w14:paraId="0A260B77" w14:textId="77777777" w:rsidR="00FE168E" w:rsidRPr="0026582E" w:rsidRDefault="00FE168E" w:rsidP="003756BC">
      <w:pPr>
        <w:pStyle w:val="Default"/>
        <w:ind w:left="360"/>
        <w:rPr>
          <w:rFonts w:ascii="Palatino Linotype" w:hAnsi="Palatino Linotype"/>
          <w:u w:val="single"/>
        </w:rPr>
      </w:pPr>
    </w:p>
    <w:p w14:paraId="2CD7F7C9" w14:textId="7065BD8F" w:rsidR="0091383E" w:rsidRPr="0026582E" w:rsidRDefault="0091383E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/>
          <w:u w:val="single"/>
        </w:rPr>
        <w:t>Level of Care Determination</w:t>
      </w:r>
    </w:p>
    <w:p w14:paraId="335EFCEE" w14:textId="77777777" w:rsidR="00F959C7" w:rsidRPr="0026582E" w:rsidRDefault="00F959C7" w:rsidP="003756BC">
      <w:pPr>
        <w:pStyle w:val="Default"/>
        <w:ind w:left="720"/>
        <w:rPr>
          <w:rFonts w:ascii="Palatino Linotype" w:hAnsi="Palatino Linotype"/>
        </w:rPr>
      </w:pPr>
    </w:p>
    <w:p w14:paraId="759EB481" w14:textId="656EFF3C" w:rsidR="004C565F" w:rsidRPr="0026582E" w:rsidRDefault="00E31A5C" w:rsidP="003756BC">
      <w:pPr>
        <w:pStyle w:val="Default"/>
        <w:numPr>
          <w:ilvl w:val="0"/>
          <w:numId w:val="6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Practitioner</w:t>
      </w:r>
      <w:r w:rsidR="0096391A" w:rsidRPr="0026582E">
        <w:rPr>
          <w:rFonts w:ascii="Palatino Linotype" w:hAnsi="Palatino Linotype"/>
        </w:rPr>
        <w:t>s</w:t>
      </w:r>
      <w:r w:rsidRPr="0026582E">
        <w:rPr>
          <w:rFonts w:ascii="Palatino Linotype" w:hAnsi="Palatino Linotype"/>
        </w:rPr>
        <w:t xml:space="preserve"> shall use the</w:t>
      </w:r>
      <w:r w:rsidR="00FB547B" w:rsidRPr="0026582E">
        <w:rPr>
          <w:rFonts w:ascii="Palatino Linotype" w:hAnsi="Palatino Linotype"/>
        </w:rPr>
        <w:t xml:space="preserve"> American Society of Addiction Medicine (ASAM) to determine the appropriate level of SUD treatment service</w:t>
      </w:r>
      <w:r w:rsidR="00A5444F" w:rsidRPr="0026582E">
        <w:rPr>
          <w:rStyle w:val="FootnoteReference"/>
          <w:rFonts w:ascii="Palatino Linotype" w:hAnsi="Palatino Linotype"/>
        </w:rPr>
        <w:footnoteReference w:id="8"/>
      </w:r>
      <w:r w:rsidR="00392E93" w:rsidRPr="0026582E">
        <w:rPr>
          <w:rFonts w:ascii="Palatino Linotype" w:hAnsi="Palatino Linotype"/>
        </w:rPr>
        <w:t>. The</w:t>
      </w:r>
      <w:r w:rsidR="006535AE" w:rsidRPr="0026582E">
        <w:rPr>
          <w:rFonts w:ascii="Palatino Linotype" w:hAnsi="Palatino Linotype"/>
        </w:rPr>
        <w:t xml:space="preserve"> treatment service must be both medically necessary and clinically appropriate to </w:t>
      </w:r>
      <w:r w:rsidR="00255871" w:rsidRPr="0026582E">
        <w:rPr>
          <w:rFonts w:ascii="Palatino Linotype" w:hAnsi="Palatino Linotype"/>
        </w:rPr>
        <w:t xml:space="preserve">address </w:t>
      </w:r>
      <w:r w:rsidR="006535AE" w:rsidRPr="0026582E">
        <w:rPr>
          <w:rFonts w:ascii="Palatino Linotype" w:hAnsi="Palatino Linotype"/>
        </w:rPr>
        <w:t xml:space="preserve">the beneficiary’s </w:t>
      </w:r>
      <w:r w:rsidR="00255871" w:rsidRPr="0026582E">
        <w:rPr>
          <w:rFonts w:ascii="Palatino Linotype" w:hAnsi="Palatino Linotype"/>
        </w:rPr>
        <w:t xml:space="preserve">presenting </w:t>
      </w:r>
      <w:r w:rsidR="006535AE" w:rsidRPr="0026582E">
        <w:rPr>
          <w:rFonts w:ascii="Palatino Linotype" w:hAnsi="Palatino Linotype"/>
        </w:rPr>
        <w:t>condition.</w:t>
      </w:r>
    </w:p>
    <w:p w14:paraId="5B88B074" w14:textId="77777777" w:rsidR="005D0B3F" w:rsidRPr="0026582E" w:rsidRDefault="00FB547B" w:rsidP="003756BC">
      <w:pPr>
        <w:pStyle w:val="Default"/>
        <w:numPr>
          <w:ilvl w:val="1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For beneficiaries </w:t>
      </w:r>
      <w:r w:rsidR="00D21BD6" w:rsidRPr="0026582E">
        <w:rPr>
          <w:rFonts w:ascii="Palatino Linotype" w:hAnsi="Palatino Linotype"/>
        </w:rPr>
        <w:t xml:space="preserve">aged </w:t>
      </w:r>
      <w:r w:rsidRPr="0026582E">
        <w:rPr>
          <w:rFonts w:ascii="Palatino Linotype" w:hAnsi="Palatino Linotype"/>
        </w:rPr>
        <w:t xml:space="preserve">21 </w:t>
      </w:r>
      <w:r w:rsidR="004C565F" w:rsidRPr="0026582E">
        <w:rPr>
          <w:rFonts w:ascii="Palatino Linotype" w:hAnsi="Palatino Linotype"/>
        </w:rPr>
        <w:t xml:space="preserve">year </w:t>
      </w:r>
      <w:r w:rsidRPr="0026582E">
        <w:rPr>
          <w:rFonts w:ascii="Palatino Linotype" w:hAnsi="Palatino Linotype"/>
        </w:rPr>
        <w:t>and over</w:t>
      </w:r>
    </w:p>
    <w:p w14:paraId="147E0A4A" w14:textId="57F150DA" w:rsidR="00FB547B" w:rsidRPr="0026582E" w:rsidRDefault="005D0B3F" w:rsidP="003756BC">
      <w:pPr>
        <w:pStyle w:val="Default"/>
        <w:numPr>
          <w:ilvl w:val="2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A </w:t>
      </w:r>
      <w:r w:rsidR="00FB547B" w:rsidRPr="0026582E">
        <w:rPr>
          <w:rFonts w:ascii="Palatino Linotype" w:hAnsi="Palatino Linotype"/>
        </w:rPr>
        <w:t xml:space="preserve">full assessment using the ASAM </w:t>
      </w:r>
      <w:r w:rsidR="00FE5B3A" w:rsidRPr="0026582E">
        <w:rPr>
          <w:rFonts w:ascii="Palatino Linotype" w:hAnsi="Palatino Linotype"/>
        </w:rPr>
        <w:t>Criteria©</w:t>
      </w:r>
      <w:r w:rsidR="006B505C" w:rsidRPr="0026582E">
        <w:rPr>
          <w:rFonts w:ascii="Palatino Linotype" w:hAnsi="Palatino Linotype"/>
        </w:rPr>
        <w:t xml:space="preserve"> </w:t>
      </w:r>
      <w:r w:rsidR="00FB547B" w:rsidRPr="0026582E">
        <w:rPr>
          <w:rFonts w:ascii="Palatino Linotype" w:hAnsi="Palatino Linotype"/>
        </w:rPr>
        <w:t>shall be completed</w:t>
      </w:r>
      <w:r w:rsidRPr="0026582E">
        <w:rPr>
          <w:rFonts w:ascii="Palatino Linotype" w:hAnsi="Palatino Linotype"/>
        </w:rPr>
        <w:t xml:space="preserve"> within 30 </w:t>
      </w:r>
      <w:r w:rsidR="003671A7" w:rsidRPr="0026582E">
        <w:rPr>
          <w:rFonts w:ascii="Palatino Linotype" w:hAnsi="Palatino Linotype"/>
        </w:rPr>
        <w:t xml:space="preserve">calendar </w:t>
      </w:r>
      <w:r w:rsidR="00FB547B" w:rsidRPr="0026582E">
        <w:rPr>
          <w:rFonts w:ascii="Palatino Linotype" w:hAnsi="Palatino Linotype"/>
        </w:rPr>
        <w:t>days of the beneficiary’s first visit with a</w:t>
      </w:r>
      <w:r w:rsidR="0096391A" w:rsidRPr="0026582E">
        <w:rPr>
          <w:rFonts w:ascii="Palatino Linotype" w:hAnsi="Palatino Linotype"/>
        </w:rPr>
        <w:t xml:space="preserve">n </w:t>
      </w:r>
      <w:r w:rsidR="00FB547B" w:rsidRPr="0026582E">
        <w:rPr>
          <w:rFonts w:ascii="Palatino Linotype" w:hAnsi="Palatino Linotype"/>
        </w:rPr>
        <w:t>LPHA or registered/certified counselor</w:t>
      </w:r>
      <w:r w:rsidR="000D64DF" w:rsidRPr="0026582E">
        <w:rPr>
          <w:rFonts w:ascii="Palatino Linotype" w:hAnsi="Palatino Linotype"/>
        </w:rPr>
        <w:t>.</w:t>
      </w:r>
      <w:r w:rsidR="00FB547B" w:rsidRPr="0026582E">
        <w:rPr>
          <w:rFonts w:ascii="Palatino Linotype" w:hAnsi="Palatino Linotype"/>
        </w:rPr>
        <w:t xml:space="preserve"> </w:t>
      </w:r>
    </w:p>
    <w:p w14:paraId="3D6AF5C9" w14:textId="1CAA5B0B" w:rsidR="00A84631" w:rsidRPr="0026582E" w:rsidRDefault="00FB547B" w:rsidP="003756BC">
      <w:pPr>
        <w:pStyle w:val="Default"/>
        <w:numPr>
          <w:ilvl w:val="1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lastRenderedPageBreak/>
        <w:t xml:space="preserve">For beneficiaries under </w:t>
      </w:r>
      <w:r w:rsidR="008A0B8E" w:rsidRPr="0026582E">
        <w:rPr>
          <w:rFonts w:ascii="Palatino Linotype" w:hAnsi="Palatino Linotype"/>
        </w:rPr>
        <w:t xml:space="preserve">the age of </w:t>
      </w:r>
      <w:r w:rsidRPr="0026582E">
        <w:rPr>
          <w:rFonts w:ascii="Palatino Linotype" w:hAnsi="Palatino Linotype"/>
        </w:rPr>
        <w:t>21</w:t>
      </w:r>
      <w:r w:rsidR="009036B3" w:rsidRPr="0026582E">
        <w:rPr>
          <w:rFonts w:ascii="Palatino Linotype" w:hAnsi="Palatino Linotype"/>
        </w:rPr>
        <w:t xml:space="preserve"> or </w:t>
      </w:r>
      <w:r w:rsidR="0006224D" w:rsidRPr="0026582E">
        <w:rPr>
          <w:rFonts w:ascii="Palatino Linotype" w:hAnsi="Palatino Linotype"/>
        </w:rPr>
        <w:t xml:space="preserve">adult </w:t>
      </w:r>
      <w:r w:rsidR="009036B3" w:rsidRPr="0026582E">
        <w:rPr>
          <w:rFonts w:ascii="Palatino Linotype" w:hAnsi="Palatino Linotype"/>
        </w:rPr>
        <w:t>beneficiaries experiencing homelessness</w:t>
      </w:r>
    </w:p>
    <w:p w14:paraId="425D69BC" w14:textId="5BA3B9CB" w:rsidR="00FB547B" w:rsidRPr="0026582E" w:rsidRDefault="00A84631" w:rsidP="002E6A96">
      <w:pPr>
        <w:pStyle w:val="Default"/>
        <w:numPr>
          <w:ilvl w:val="2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A </w:t>
      </w:r>
      <w:r w:rsidR="00432F1F" w:rsidRPr="0026582E">
        <w:rPr>
          <w:rFonts w:ascii="Palatino Linotype" w:hAnsi="Palatino Linotype"/>
        </w:rPr>
        <w:t>full assessment using the AS</w:t>
      </w:r>
      <w:r w:rsidR="0096391A" w:rsidRPr="0026582E">
        <w:rPr>
          <w:rFonts w:ascii="Palatino Linotype" w:hAnsi="Palatino Linotype"/>
        </w:rPr>
        <w:t>AM</w:t>
      </w:r>
      <w:r w:rsidR="00432F1F" w:rsidRPr="0026582E">
        <w:rPr>
          <w:rFonts w:ascii="Palatino Linotype" w:hAnsi="Palatino Linotype"/>
        </w:rPr>
        <w:t xml:space="preserve"> Criteria</w:t>
      </w:r>
      <w:r w:rsidR="000B7F06" w:rsidRPr="0026582E">
        <w:rPr>
          <w:rFonts w:ascii="Palatino Linotype" w:hAnsi="Palatino Linotype"/>
        </w:rPr>
        <w:t>©</w:t>
      </w:r>
      <w:r w:rsidR="00432F1F" w:rsidRPr="0026582E">
        <w:rPr>
          <w:rFonts w:ascii="Palatino Linotype" w:hAnsi="Palatino Linotype"/>
        </w:rPr>
        <w:t xml:space="preserve"> shall be completed</w:t>
      </w:r>
      <w:r w:rsidRPr="0026582E">
        <w:rPr>
          <w:rFonts w:ascii="Palatino Linotype" w:hAnsi="Palatino Linotype"/>
        </w:rPr>
        <w:t xml:space="preserve"> </w:t>
      </w:r>
      <w:r w:rsidR="00432F1F" w:rsidRPr="0026582E">
        <w:rPr>
          <w:rFonts w:ascii="Palatino Linotype" w:hAnsi="Palatino Linotype"/>
        </w:rPr>
        <w:t xml:space="preserve">within </w:t>
      </w:r>
      <w:r w:rsidR="002D4DA1" w:rsidRPr="0026582E">
        <w:rPr>
          <w:rFonts w:ascii="Palatino Linotype" w:hAnsi="Palatino Linotype"/>
        </w:rPr>
        <w:t>6</w:t>
      </w:r>
      <w:r w:rsidR="00432F1F" w:rsidRPr="0026582E">
        <w:rPr>
          <w:rFonts w:ascii="Palatino Linotype" w:hAnsi="Palatino Linotype"/>
        </w:rPr>
        <w:t xml:space="preserve">0 </w:t>
      </w:r>
      <w:r w:rsidRPr="0026582E">
        <w:rPr>
          <w:rFonts w:ascii="Palatino Linotype" w:hAnsi="Palatino Linotype"/>
        </w:rPr>
        <w:t xml:space="preserve">calendar </w:t>
      </w:r>
      <w:r w:rsidR="00432F1F" w:rsidRPr="0026582E">
        <w:rPr>
          <w:rFonts w:ascii="Palatino Linotype" w:hAnsi="Palatino Linotype"/>
        </w:rPr>
        <w:t>days of the beneficiary’s first visit with a</w:t>
      </w:r>
      <w:r w:rsidR="00F05703" w:rsidRPr="0026582E">
        <w:rPr>
          <w:rFonts w:ascii="Palatino Linotype" w:hAnsi="Palatino Linotype"/>
        </w:rPr>
        <w:t xml:space="preserve">n </w:t>
      </w:r>
      <w:r w:rsidR="00432F1F" w:rsidRPr="0026582E">
        <w:rPr>
          <w:rFonts w:ascii="Palatino Linotype" w:hAnsi="Palatino Linotype"/>
        </w:rPr>
        <w:t>LPHA or registered/certified counselor</w:t>
      </w:r>
      <w:r w:rsidR="000D64DF" w:rsidRPr="0026582E">
        <w:rPr>
          <w:rFonts w:ascii="Palatino Linotype" w:hAnsi="Palatino Linotype"/>
        </w:rPr>
        <w:t>.</w:t>
      </w:r>
    </w:p>
    <w:p w14:paraId="5B8BE930" w14:textId="151A9B1C" w:rsidR="00630236" w:rsidRPr="0026582E" w:rsidRDefault="00630236" w:rsidP="003756BC">
      <w:pPr>
        <w:pStyle w:val="Default"/>
        <w:numPr>
          <w:ilvl w:val="0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Placement and level of care determination shall be in the least restrictive level of care that is clinically appropriate to treat the beneficiary’s condition</w:t>
      </w:r>
      <w:r w:rsidR="000D64DF" w:rsidRPr="0026582E">
        <w:rPr>
          <w:rFonts w:ascii="Palatino Linotype" w:hAnsi="Palatino Linotype"/>
        </w:rPr>
        <w:t>.</w:t>
      </w:r>
    </w:p>
    <w:p w14:paraId="029CFC69" w14:textId="38BD3FBD" w:rsidR="00630236" w:rsidRPr="0026582E" w:rsidRDefault="00630236" w:rsidP="003756BC">
      <w:pPr>
        <w:pStyle w:val="Default"/>
        <w:numPr>
          <w:ilvl w:val="0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A full ASAM assessment shall be repeated when a beneficiary’s condition changes</w:t>
      </w:r>
      <w:r w:rsidR="000D64DF" w:rsidRPr="0026582E">
        <w:rPr>
          <w:rFonts w:ascii="Palatino Linotype" w:hAnsi="Palatino Linotype"/>
        </w:rPr>
        <w:t>.</w:t>
      </w:r>
    </w:p>
    <w:p w14:paraId="7E11ECD1" w14:textId="013CF40A" w:rsidR="00831550" w:rsidRPr="0026582E" w:rsidRDefault="0061509A" w:rsidP="003756BC">
      <w:pPr>
        <w:pStyle w:val="Default"/>
        <w:numPr>
          <w:ilvl w:val="0"/>
          <w:numId w:val="6"/>
        </w:numPr>
        <w:spacing w:after="35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DMC State Plan Counties shall receive assurance from DMC providers that </w:t>
      </w:r>
      <w:r w:rsidR="00E251F5" w:rsidRPr="0026582E">
        <w:rPr>
          <w:rFonts w:ascii="Palatino Linotype" w:hAnsi="Palatino Linotype"/>
        </w:rPr>
        <w:t>ASAM Criteria will be used to determine the appropriate level of care.</w:t>
      </w:r>
    </w:p>
    <w:p w14:paraId="325CEBDB" w14:textId="77777777" w:rsidR="004C43F3" w:rsidRPr="0026582E" w:rsidRDefault="004C43F3" w:rsidP="003756BC">
      <w:pPr>
        <w:pStyle w:val="Default"/>
        <w:ind w:left="360"/>
        <w:rPr>
          <w:rFonts w:ascii="Palatino Linotype" w:hAnsi="Palatino Linotype"/>
          <w:u w:val="single"/>
        </w:rPr>
      </w:pPr>
    </w:p>
    <w:p w14:paraId="1D84C046" w14:textId="6BB3C598" w:rsidR="001D702E" w:rsidRPr="0026582E" w:rsidRDefault="001D702E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/>
          <w:u w:val="single"/>
        </w:rPr>
        <w:t>Additional Clarification</w:t>
      </w:r>
      <w:r w:rsidR="008E47F9" w:rsidRPr="0026582E">
        <w:rPr>
          <w:rFonts w:ascii="Palatino Linotype" w:hAnsi="Palatino Linotype"/>
          <w:u w:val="single"/>
        </w:rPr>
        <w:t>s</w:t>
      </w:r>
      <w:r w:rsidRPr="0026582E">
        <w:rPr>
          <w:rFonts w:ascii="Palatino Linotype" w:hAnsi="Palatino Linotype"/>
          <w:u w:val="single"/>
        </w:rPr>
        <w:t xml:space="preserve"> </w:t>
      </w:r>
    </w:p>
    <w:p w14:paraId="251BF7BF" w14:textId="77777777" w:rsidR="00F959C7" w:rsidRPr="0026582E" w:rsidRDefault="00F959C7" w:rsidP="003756BC">
      <w:pPr>
        <w:pStyle w:val="Default"/>
        <w:ind w:left="720"/>
        <w:rPr>
          <w:rFonts w:ascii="Palatino Linotype" w:hAnsi="Palatino Linotype"/>
        </w:rPr>
      </w:pPr>
    </w:p>
    <w:p w14:paraId="234CB934" w14:textId="6AB04370" w:rsidR="00F718FB" w:rsidRPr="0026582E" w:rsidRDefault="00E266F5" w:rsidP="003756BC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26582E">
        <w:rPr>
          <w:rFonts w:ascii="Palatino Linotype" w:hAnsi="Palatino Linotype" w:cs="Arial"/>
          <w:color w:val="000000"/>
          <w:sz w:val="24"/>
          <w:szCs w:val="24"/>
        </w:rPr>
        <w:t>Clinically necessary services are permissible prior to completion of a f</w:t>
      </w:r>
      <w:r w:rsidR="003B1355" w:rsidRPr="0026582E">
        <w:rPr>
          <w:rFonts w:ascii="Palatino Linotype" w:hAnsi="Palatino Linotype" w:cs="Arial"/>
          <w:color w:val="000000"/>
          <w:sz w:val="24"/>
          <w:szCs w:val="24"/>
        </w:rPr>
        <w:t xml:space="preserve">ull </w:t>
      </w:r>
      <w:r w:rsidRPr="0026582E">
        <w:rPr>
          <w:rFonts w:ascii="Palatino Linotype" w:hAnsi="Palatino Linotype" w:cs="Arial"/>
          <w:color w:val="000000"/>
          <w:sz w:val="24"/>
          <w:szCs w:val="24"/>
        </w:rPr>
        <w:t xml:space="preserve">ASAM </w:t>
      </w:r>
      <w:r w:rsidR="003B1355" w:rsidRPr="0026582E">
        <w:rPr>
          <w:rFonts w:ascii="Palatino Linotype" w:hAnsi="Palatino Linotype" w:cs="Arial"/>
          <w:color w:val="000000"/>
          <w:sz w:val="24"/>
          <w:szCs w:val="24"/>
        </w:rPr>
        <w:t>assessment</w:t>
      </w:r>
      <w:r w:rsidR="008E47F9" w:rsidRPr="0026582E">
        <w:rPr>
          <w:rFonts w:ascii="Palatino Linotype" w:hAnsi="Palatino Linotype" w:cs="Arial"/>
          <w:color w:val="000000"/>
          <w:sz w:val="24"/>
          <w:szCs w:val="24"/>
        </w:rPr>
        <w:t>.</w:t>
      </w:r>
      <w:r w:rsidR="003B1355" w:rsidRPr="0026582E">
        <w:rPr>
          <w:rFonts w:ascii="Palatino Linotype" w:hAnsi="Palatino Linotype" w:cs="Arial"/>
          <w:color w:val="000000"/>
          <w:sz w:val="24"/>
          <w:szCs w:val="24"/>
        </w:rPr>
        <w:t xml:space="preserve">  </w:t>
      </w:r>
    </w:p>
    <w:p w14:paraId="33E5AC1C" w14:textId="4CCBCCDD" w:rsidR="00A8555C" w:rsidRPr="0026582E" w:rsidRDefault="00F718FB" w:rsidP="003756BC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 w:cs="Arial"/>
          <w:color w:val="000000"/>
          <w:sz w:val="24"/>
          <w:szCs w:val="24"/>
        </w:rPr>
        <w:t>A</w:t>
      </w:r>
      <w:r w:rsidR="003B1355" w:rsidRPr="0026582E">
        <w:rPr>
          <w:rFonts w:ascii="Palatino Linotype" w:hAnsi="Palatino Linotype" w:cs="Arial"/>
          <w:color w:val="000000"/>
          <w:sz w:val="24"/>
          <w:szCs w:val="24"/>
        </w:rPr>
        <w:t xml:space="preserve">n abbreviated ASAM screening tool may be used for initial screening, referral, and access to clinically appropriate services. </w:t>
      </w:r>
    </w:p>
    <w:p w14:paraId="4A73CD12" w14:textId="77777777" w:rsidR="00EE57BF" w:rsidRPr="0026582E" w:rsidRDefault="00EE57BF" w:rsidP="003756BC">
      <w:pPr>
        <w:pStyle w:val="ListParagraph"/>
        <w:spacing w:after="0"/>
        <w:rPr>
          <w:rFonts w:ascii="Palatino Linotype" w:hAnsi="Palatino Linotype"/>
          <w:u w:val="single"/>
        </w:rPr>
      </w:pPr>
    </w:p>
    <w:p w14:paraId="6B867B1F" w14:textId="6761CF22" w:rsidR="001D702E" w:rsidRPr="0026582E" w:rsidRDefault="00A8555C" w:rsidP="003756BC">
      <w:pPr>
        <w:pStyle w:val="Default"/>
        <w:numPr>
          <w:ilvl w:val="0"/>
          <w:numId w:val="1"/>
        </w:numPr>
        <w:rPr>
          <w:rFonts w:ascii="Palatino Linotype" w:hAnsi="Palatino Linotype"/>
          <w:u w:val="single"/>
        </w:rPr>
      </w:pPr>
      <w:r w:rsidRPr="0026582E">
        <w:rPr>
          <w:rFonts w:ascii="Palatino Linotype" w:hAnsi="Palatino Linotype"/>
          <w:u w:val="single"/>
        </w:rPr>
        <w:t>Clarification on r</w:t>
      </w:r>
      <w:r w:rsidR="00052D82" w:rsidRPr="0026582E">
        <w:rPr>
          <w:rFonts w:ascii="Palatino Linotype" w:hAnsi="Palatino Linotype"/>
          <w:u w:val="single"/>
        </w:rPr>
        <w:t>eimbur</w:t>
      </w:r>
      <w:r w:rsidRPr="0026582E">
        <w:rPr>
          <w:rFonts w:ascii="Palatino Linotype" w:hAnsi="Palatino Linotype"/>
          <w:u w:val="single"/>
        </w:rPr>
        <w:t>sement</w:t>
      </w:r>
      <w:r w:rsidR="00D833D8" w:rsidRPr="0026582E">
        <w:rPr>
          <w:rFonts w:ascii="Palatino Linotype" w:hAnsi="Palatino Linotype"/>
          <w:u w:val="single"/>
        </w:rPr>
        <w:t xml:space="preserve"> of covered and clinically appropriate services</w:t>
      </w:r>
    </w:p>
    <w:p w14:paraId="50A1A27E" w14:textId="77777777" w:rsidR="004170CA" w:rsidRPr="0026582E" w:rsidRDefault="004170CA" w:rsidP="003756BC">
      <w:pPr>
        <w:pStyle w:val="Default"/>
        <w:ind w:left="720"/>
        <w:rPr>
          <w:rFonts w:ascii="Palatino Linotype" w:hAnsi="Palatino Linotype"/>
        </w:rPr>
      </w:pPr>
    </w:p>
    <w:p w14:paraId="0D642895" w14:textId="54A8AF01" w:rsidR="008B37CE" w:rsidRPr="0026582E" w:rsidRDefault="005B3A61" w:rsidP="003756BC">
      <w:pPr>
        <w:pStyle w:val="Default"/>
        <w:numPr>
          <w:ilvl w:val="0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Services provided during the </w:t>
      </w:r>
      <w:r w:rsidR="00A07BD5" w:rsidRPr="0026582E">
        <w:rPr>
          <w:rFonts w:ascii="Palatino Linotype" w:hAnsi="Palatino Linotype"/>
          <w:i/>
          <w:iCs/>
        </w:rPr>
        <w:t xml:space="preserve">initial or full </w:t>
      </w:r>
      <w:r w:rsidR="00052D82" w:rsidRPr="0026582E">
        <w:rPr>
          <w:rFonts w:ascii="Palatino Linotype" w:hAnsi="Palatino Linotype"/>
        </w:rPr>
        <w:t>ASAM Criteria</w:t>
      </w:r>
      <w:r w:rsidR="000B7F06" w:rsidRPr="0026582E">
        <w:rPr>
          <w:rFonts w:ascii="Palatino Linotype" w:hAnsi="Palatino Linotype"/>
        </w:rPr>
        <w:t>©</w:t>
      </w:r>
      <w:r w:rsidR="00052D82" w:rsidRPr="0026582E">
        <w:rPr>
          <w:rFonts w:ascii="Palatino Linotype" w:hAnsi="Palatino Linotype"/>
        </w:rPr>
        <w:t xml:space="preserve"> </w:t>
      </w:r>
      <w:r w:rsidRPr="0026582E">
        <w:rPr>
          <w:rFonts w:ascii="Palatino Linotype" w:hAnsi="Palatino Linotype"/>
        </w:rPr>
        <w:t xml:space="preserve">assessment </w:t>
      </w:r>
    </w:p>
    <w:p w14:paraId="51FFE969" w14:textId="4AD80C6B" w:rsidR="008B37CE" w:rsidRPr="0026582E" w:rsidRDefault="008B37CE" w:rsidP="003756BC">
      <w:pPr>
        <w:pStyle w:val="Default"/>
        <w:numPr>
          <w:ilvl w:val="1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Beneficiaries aged 21 years of age or older</w:t>
      </w:r>
      <w:r w:rsidR="00C8299A" w:rsidRPr="0026582E">
        <w:rPr>
          <w:rFonts w:ascii="Palatino Linotype" w:hAnsi="Palatino Linotype"/>
        </w:rPr>
        <w:t xml:space="preserve">, services up to 30 </w:t>
      </w:r>
      <w:r w:rsidR="00F712AE" w:rsidRPr="0026582E">
        <w:rPr>
          <w:rFonts w:ascii="Palatino Linotype" w:hAnsi="Palatino Linotype"/>
        </w:rPr>
        <w:t xml:space="preserve">calendar </w:t>
      </w:r>
      <w:r w:rsidR="00C8299A" w:rsidRPr="0026582E">
        <w:rPr>
          <w:rFonts w:ascii="Palatino Linotype" w:hAnsi="Palatino Linotype"/>
        </w:rPr>
        <w:t>days form first visit with LHPA or certified/registered counselors</w:t>
      </w:r>
    </w:p>
    <w:p w14:paraId="0CBDA499" w14:textId="77777777" w:rsidR="00A713D3" w:rsidRPr="0026582E" w:rsidRDefault="008B37CE" w:rsidP="003756BC">
      <w:pPr>
        <w:pStyle w:val="Default"/>
        <w:numPr>
          <w:ilvl w:val="1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Beneficiaries under age 21 years</w:t>
      </w:r>
      <w:r w:rsidR="00A713D3" w:rsidRPr="0026582E">
        <w:rPr>
          <w:rFonts w:ascii="Palatino Linotype" w:hAnsi="Palatino Linotype"/>
        </w:rPr>
        <w:t>, services up to 60 calendar days from date of first visit with LHPA or certified/registered counselor</w:t>
      </w:r>
    </w:p>
    <w:p w14:paraId="61314F87" w14:textId="6E3003AB" w:rsidR="00937E5A" w:rsidRPr="0026582E" w:rsidRDefault="00A713D3" w:rsidP="003756BC">
      <w:pPr>
        <w:pStyle w:val="Default"/>
        <w:numPr>
          <w:ilvl w:val="1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All adult beneficiaries experiencing homelessness, services up to 60 calendar days from first visit with LPHA</w:t>
      </w:r>
      <w:r w:rsidR="00F712AE" w:rsidRPr="0026582E">
        <w:rPr>
          <w:rFonts w:ascii="Palatino Linotype" w:hAnsi="Palatino Linotype"/>
        </w:rPr>
        <w:t xml:space="preserve"> or certified/registered counselor</w:t>
      </w:r>
    </w:p>
    <w:p w14:paraId="55FD0E04" w14:textId="62B0A999" w:rsidR="00937E5A" w:rsidRPr="0026582E" w:rsidRDefault="00B32CFB" w:rsidP="003756BC">
      <w:pPr>
        <w:pStyle w:val="Default"/>
        <w:numPr>
          <w:ilvl w:val="0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Services provided p</w:t>
      </w:r>
      <w:r w:rsidR="00ED608B" w:rsidRPr="0026582E">
        <w:rPr>
          <w:rFonts w:ascii="Palatino Linotype" w:hAnsi="Palatino Linotype"/>
        </w:rPr>
        <w:t>rior to determination of SUD diagnosis</w:t>
      </w:r>
    </w:p>
    <w:p w14:paraId="423D993D" w14:textId="611F0E6C" w:rsidR="005F3373" w:rsidRDefault="00B32CFB" w:rsidP="0065390C">
      <w:pPr>
        <w:pStyle w:val="Default"/>
        <w:numPr>
          <w:ilvl w:val="0"/>
          <w:numId w:val="9"/>
        </w:numPr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>Services provided, even when l</w:t>
      </w:r>
      <w:r w:rsidR="00ED608B" w:rsidRPr="0026582E">
        <w:rPr>
          <w:rFonts w:ascii="Palatino Linotype" w:hAnsi="Palatino Linotype"/>
        </w:rPr>
        <w:t>ater determined beneficiary did not meet SUD criteria for continued services</w:t>
      </w:r>
    </w:p>
    <w:p w14:paraId="6346BAA8" w14:textId="77777777" w:rsidR="0065390C" w:rsidRDefault="0065390C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CA012BE" w14:textId="5086ED34" w:rsidR="001A6D3C" w:rsidRPr="0026582E" w:rsidRDefault="002F6C4A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6582E">
        <w:rPr>
          <w:rFonts w:ascii="Palatino Linotype" w:hAnsi="Palatino Linotype"/>
          <w:b/>
          <w:bCs/>
          <w:sz w:val="24"/>
          <w:szCs w:val="24"/>
          <w:u w:val="single"/>
        </w:rPr>
        <w:t>DEFINITIONS</w:t>
      </w:r>
    </w:p>
    <w:p w14:paraId="1364B192" w14:textId="07ADA826" w:rsidR="00433B6D" w:rsidRPr="0026582E" w:rsidRDefault="0021687E" w:rsidP="003756BC">
      <w:pPr>
        <w:pStyle w:val="NoSpacing"/>
        <w:rPr>
          <w:rFonts w:ascii="Palatino Linotype" w:hAnsi="Palatino Linotype"/>
          <w:sz w:val="24"/>
          <w:szCs w:val="24"/>
        </w:rPr>
      </w:pPr>
      <w:r w:rsidRPr="0026582E">
        <w:rPr>
          <w:rFonts w:ascii="Palatino Linotype" w:hAnsi="Palatino Linotype"/>
          <w:sz w:val="24"/>
          <w:szCs w:val="24"/>
        </w:rPr>
        <w:t>None</w:t>
      </w:r>
    </w:p>
    <w:p w14:paraId="223DDF80" w14:textId="77777777" w:rsidR="0087435D" w:rsidRPr="0026582E" w:rsidRDefault="0087435D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3A5E0CAB" w14:textId="77777777" w:rsidR="002F6C4A" w:rsidRPr="0026582E" w:rsidRDefault="002F6C4A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6582E">
        <w:rPr>
          <w:rFonts w:ascii="Palatino Linotype" w:hAnsi="Palatino Linotype"/>
          <w:b/>
          <w:bCs/>
          <w:sz w:val="24"/>
          <w:szCs w:val="24"/>
          <w:u w:val="single"/>
        </w:rPr>
        <w:t>FORMS/ATTACHMENTS</w:t>
      </w:r>
    </w:p>
    <w:p w14:paraId="4B5FA4C1" w14:textId="22091721" w:rsidR="001B325B" w:rsidRPr="0026582E" w:rsidRDefault="001A6D3C" w:rsidP="003756BC">
      <w:pPr>
        <w:pStyle w:val="NoSpacing"/>
        <w:rPr>
          <w:rFonts w:ascii="Palatino Linotype" w:hAnsi="Palatino Linotype"/>
          <w:sz w:val="24"/>
          <w:szCs w:val="24"/>
        </w:rPr>
      </w:pPr>
      <w:r w:rsidRPr="0026582E">
        <w:rPr>
          <w:rFonts w:ascii="Palatino Linotype" w:hAnsi="Palatino Linotype"/>
          <w:sz w:val="24"/>
          <w:szCs w:val="24"/>
        </w:rPr>
        <w:t>None</w:t>
      </w:r>
    </w:p>
    <w:p w14:paraId="4518D1D7" w14:textId="77777777" w:rsidR="002F6C4A" w:rsidRPr="0026582E" w:rsidRDefault="002F6C4A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436F726" w14:textId="77777777" w:rsidR="002F6C4A" w:rsidRPr="0026582E" w:rsidRDefault="002F6C4A" w:rsidP="003756BC">
      <w:pPr>
        <w:pStyle w:val="NoSpacing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6582E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REVISION HISTORY</w:t>
      </w:r>
    </w:p>
    <w:p w14:paraId="7B3212EF" w14:textId="4CC1B1A3" w:rsidR="00FB547B" w:rsidRPr="004A779F" w:rsidRDefault="001B325B" w:rsidP="003756BC">
      <w:pPr>
        <w:pStyle w:val="Default"/>
        <w:rPr>
          <w:rFonts w:ascii="Palatino Linotype" w:hAnsi="Palatino Linotype"/>
        </w:rPr>
      </w:pPr>
      <w:r w:rsidRPr="0026582E">
        <w:rPr>
          <w:rFonts w:ascii="Palatino Linotype" w:hAnsi="Palatino Linotype"/>
        </w:rPr>
        <w:t xml:space="preserve"> N/A</w:t>
      </w:r>
      <w:r w:rsidR="004D57B7" w:rsidRPr="0026582E">
        <w:rPr>
          <w:rFonts w:ascii="Palatino Linotype" w:hAnsi="Palatino Linotype"/>
        </w:rPr>
        <w:t xml:space="preserve"> (First Version)</w:t>
      </w:r>
    </w:p>
    <w:sectPr w:rsidR="00FB547B" w:rsidRPr="004A77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12FD" w14:textId="77777777" w:rsidR="00B93E25" w:rsidRDefault="00B93E25" w:rsidP="006E113E">
      <w:pPr>
        <w:spacing w:after="0" w:line="240" w:lineRule="auto"/>
      </w:pPr>
      <w:r>
        <w:separator/>
      </w:r>
    </w:p>
  </w:endnote>
  <w:endnote w:type="continuationSeparator" w:id="0">
    <w:p w14:paraId="0DA613FD" w14:textId="77777777" w:rsidR="00B93E25" w:rsidRDefault="00B93E25" w:rsidP="006E113E">
      <w:pPr>
        <w:spacing w:after="0" w:line="240" w:lineRule="auto"/>
      </w:pPr>
      <w:r>
        <w:continuationSeparator/>
      </w:r>
    </w:p>
  </w:endnote>
  <w:endnote w:type="continuationNotice" w:id="1">
    <w:p w14:paraId="03439898" w14:textId="77777777" w:rsidR="00B93E25" w:rsidRDefault="00B93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  <w:szCs w:val="20"/>
      </w:rPr>
      <w:id w:val="33458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F4DC7" w14:textId="3E34C867" w:rsidR="003E38E2" w:rsidRPr="00CA1026" w:rsidRDefault="003E38E2">
        <w:pPr>
          <w:pStyle w:val="Footer"/>
          <w:jc w:val="center"/>
          <w:rPr>
            <w:rFonts w:ascii="Palatino Linotype" w:hAnsi="Palatino Linotype"/>
            <w:sz w:val="20"/>
            <w:szCs w:val="20"/>
          </w:rPr>
        </w:pPr>
        <w:r w:rsidRPr="00CA1026">
          <w:rPr>
            <w:rFonts w:ascii="Palatino Linotype" w:hAnsi="Palatino Linotype"/>
            <w:sz w:val="24"/>
            <w:szCs w:val="24"/>
          </w:rPr>
          <w:fldChar w:fldCharType="begin"/>
        </w:r>
        <w:r w:rsidRPr="00CA1026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CA1026">
          <w:rPr>
            <w:rFonts w:ascii="Palatino Linotype" w:hAnsi="Palatino Linotype"/>
            <w:sz w:val="24"/>
            <w:szCs w:val="24"/>
          </w:rPr>
          <w:fldChar w:fldCharType="separate"/>
        </w:r>
        <w:r w:rsidRPr="00CA1026">
          <w:rPr>
            <w:rFonts w:ascii="Palatino Linotype" w:hAnsi="Palatino Linotype"/>
            <w:noProof/>
            <w:sz w:val="24"/>
            <w:szCs w:val="24"/>
          </w:rPr>
          <w:t>2</w:t>
        </w:r>
        <w:r w:rsidRPr="00CA1026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14:paraId="27FB3594" w14:textId="77777777" w:rsidR="005B40D6" w:rsidRDefault="005B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095" w14:textId="77777777" w:rsidR="00B93E25" w:rsidRDefault="00B93E25" w:rsidP="006E113E">
      <w:pPr>
        <w:spacing w:after="0" w:line="240" w:lineRule="auto"/>
      </w:pPr>
      <w:r>
        <w:separator/>
      </w:r>
    </w:p>
  </w:footnote>
  <w:footnote w:type="continuationSeparator" w:id="0">
    <w:p w14:paraId="444466E4" w14:textId="77777777" w:rsidR="00B93E25" w:rsidRDefault="00B93E25" w:rsidP="006E113E">
      <w:pPr>
        <w:spacing w:after="0" w:line="240" w:lineRule="auto"/>
      </w:pPr>
      <w:r>
        <w:continuationSeparator/>
      </w:r>
    </w:p>
  </w:footnote>
  <w:footnote w:type="continuationNotice" w:id="1">
    <w:p w14:paraId="29D4D049" w14:textId="77777777" w:rsidR="00B93E25" w:rsidRDefault="00B93E25">
      <w:pPr>
        <w:spacing w:after="0" w:line="240" w:lineRule="auto"/>
      </w:pPr>
    </w:p>
  </w:footnote>
  <w:footnote w:id="2">
    <w:p w14:paraId="083095DE" w14:textId="75E936C8" w:rsidR="00A942E0" w:rsidRPr="001A6D3C" w:rsidRDefault="00B95383">
      <w:pPr>
        <w:pStyle w:val="FootnoteText"/>
        <w:rPr>
          <w:rFonts w:ascii="Palatino Linotype" w:hAnsi="Palatino Linotype"/>
        </w:rPr>
      </w:pPr>
      <w:r w:rsidRPr="001A6D3C">
        <w:rPr>
          <w:rStyle w:val="FootnoteReference"/>
          <w:rFonts w:ascii="Palatino Linotype" w:hAnsi="Palatino Linotype"/>
        </w:rPr>
        <w:footnoteRef/>
      </w:r>
      <w:r w:rsidRPr="001A6D3C">
        <w:rPr>
          <w:rFonts w:ascii="Palatino Linotype" w:hAnsi="Palatino Linotype"/>
        </w:rPr>
        <w:t xml:space="preserve"> </w:t>
      </w:r>
      <w:r w:rsidR="00A942E0" w:rsidRPr="001A6D3C">
        <w:rPr>
          <w:rFonts w:ascii="Palatino Linotype" w:hAnsi="Palatino Linotype"/>
        </w:rPr>
        <w:t>www.asam.org</w:t>
      </w:r>
    </w:p>
  </w:footnote>
  <w:footnote w:id="3">
    <w:p w14:paraId="4087234A" w14:textId="3C8F293D" w:rsidR="00A942E0" w:rsidRPr="001A6D3C" w:rsidRDefault="00A942E0">
      <w:pPr>
        <w:pStyle w:val="FootnoteText"/>
        <w:rPr>
          <w:rFonts w:ascii="Palatino Linotype" w:hAnsi="Palatino Linotype"/>
        </w:rPr>
      </w:pPr>
      <w:r w:rsidRPr="001A6D3C">
        <w:rPr>
          <w:rStyle w:val="FootnoteReference"/>
          <w:rFonts w:ascii="Palatino Linotype" w:hAnsi="Palatino Linotype"/>
        </w:rPr>
        <w:footnoteRef/>
      </w:r>
      <w:r w:rsidRPr="001A6D3C">
        <w:rPr>
          <w:rFonts w:ascii="Palatino Linotype" w:hAnsi="Palatino Linotype"/>
        </w:rPr>
        <w:t xml:space="preserve"> </w:t>
      </w:r>
      <w:hyperlink r:id="rId1" w:anchor=":~:text=(a)%20For%20individuals%2021%20years,or%20to%20alleviate%20severe%20pain." w:history="1">
        <w:r w:rsidR="008D7357" w:rsidRPr="001A6D3C">
          <w:rPr>
            <w:rStyle w:val="Hyperlink"/>
            <w:rFonts w:ascii="Palatino Linotype" w:hAnsi="Palatino Linotype"/>
          </w:rPr>
          <w:t>Law section (ca.gov)</w:t>
        </w:r>
      </w:hyperlink>
    </w:p>
  </w:footnote>
  <w:footnote w:id="4">
    <w:p w14:paraId="426922A7" w14:textId="77777777" w:rsidR="00D743CE" w:rsidRPr="00E77026" w:rsidRDefault="00D743CE" w:rsidP="00D743CE">
      <w:pPr>
        <w:pStyle w:val="FootnoteText"/>
        <w:rPr>
          <w:rFonts w:ascii="Palatino Linotype" w:hAnsi="Palatino Linotype"/>
        </w:rPr>
      </w:pPr>
      <w:r w:rsidRPr="00E77026">
        <w:rPr>
          <w:rStyle w:val="FootnoteReference"/>
          <w:rFonts w:ascii="Palatino Linotype" w:hAnsi="Palatino Linotype"/>
        </w:rPr>
        <w:footnoteRef/>
      </w:r>
      <w:r w:rsidRPr="00E77026">
        <w:rPr>
          <w:rFonts w:ascii="Palatino Linotype" w:hAnsi="Palatino Linotype"/>
        </w:rPr>
        <w:t xml:space="preserve"> </w:t>
      </w:r>
      <w:r w:rsidRPr="00E77026">
        <w:rPr>
          <w:rFonts w:ascii="Palatino Linotype" w:hAnsi="Palatino Linotype" w:cs="Arial"/>
        </w:rPr>
        <w:t>Section 1396d(r) of Title 42 of the United States Code.</w:t>
      </w:r>
    </w:p>
  </w:footnote>
  <w:footnote w:id="5">
    <w:p w14:paraId="4212EA8C" w14:textId="77777777" w:rsidR="00A01780" w:rsidRPr="00AD7797" w:rsidRDefault="00A01780" w:rsidP="00A01780">
      <w:pPr>
        <w:pStyle w:val="FootnoteText"/>
        <w:rPr>
          <w:rFonts w:ascii="Palatino Linotype" w:hAnsi="Palatino Linotype"/>
        </w:rPr>
      </w:pPr>
      <w:r w:rsidRPr="00AD7797">
        <w:rPr>
          <w:rStyle w:val="FootnoteReference"/>
          <w:rFonts w:ascii="Palatino Linotype" w:hAnsi="Palatino Linotype"/>
        </w:rPr>
        <w:footnoteRef/>
      </w:r>
      <w:r w:rsidRPr="00AD7797">
        <w:rPr>
          <w:rFonts w:ascii="Palatino Linotype" w:hAnsi="Palatino Linotype"/>
        </w:rPr>
        <w:t xml:space="preserve"> W&amp;C Code 14184.402(f)</w:t>
      </w:r>
    </w:p>
  </w:footnote>
  <w:footnote w:id="6">
    <w:p w14:paraId="5332C035" w14:textId="49A1B3D5" w:rsidR="005A4C14" w:rsidRPr="00AD7797" w:rsidRDefault="005A4C14">
      <w:pPr>
        <w:pStyle w:val="FootnoteText"/>
        <w:rPr>
          <w:rFonts w:ascii="Palatino Linotype" w:hAnsi="Palatino Linotype"/>
        </w:rPr>
      </w:pPr>
      <w:r w:rsidRPr="00AD7797">
        <w:rPr>
          <w:rStyle w:val="FootnoteReference"/>
          <w:rFonts w:ascii="Palatino Linotype" w:hAnsi="Palatino Linotype"/>
        </w:rPr>
        <w:footnoteRef/>
      </w:r>
      <w:r w:rsidRPr="00AD7797">
        <w:rPr>
          <w:rFonts w:ascii="Palatino Linotype" w:hAnsi="Palatino Linotype"/>
        </w:rPr>
        <w:t xml:space="preserve"> </w:t>
      </w:r>
      <w:r w:rsidR="00750A4F" w:rsidRPr="00AD7797">
        <w:rPr>
          <w:rFonts w:ascii="Palatino Linotype" w:hAnsi="Palatino Linotype"/>
        </w:rPr>
        <w:t>A</w:t>
      </w:r>
      <w:r w:rsidRPr="00AD7797">
        <w:rPr>
          <w:rFonts w:ascii="Palatino Linotype" w:hAnsi="Palatino Linotype"/>
        </w:rPr>
        <w:t xml:space="preserve">ll Medi-Cal claims </w:t>
      </w:r>
      <w:r w:rsidR="00750A4F" w:rsidRPr="00AD7797">
        <w:rPr>
          <w:rFonts w:ascii="Palatino Linotype" w:hAnsi="Palatino Linotype"/>
        </w:rPr>
        <w:t xml:space="preserve">for reimbursement continue to require the inclusion of </w:t>
      </w:r>
      <w:r w:rsidRPr="00AD7797">
        <w:rPr>
          <w:rFonts w:ascii="Palatino Linotype" w:hAnsi="Palatino Linotype"/>
        </w:rPr>
        <w:t>a CMS approved ICD-10 diagnosis code.</w:t>
      </w:r>
    </w:p>
  </w:footnote>
  <w:footnote w:id="7">
    <w:p w14:paraId="05271E6D" w14:textId="78BEEEF4" w:rsidR="00A87FF9" w:rsidRPr="00AD7797" w:rsidRDefault="00A87FF9">
      <w:pPr>
        <w:pStyle w:val="FootnoteText"/>
        <w:rPr>
          <w:rFonts w:ascii="Palatino Linotype" w:hAnsi="Palatino Linotype"/>
        </w:rPr>
      </w:pPr>
      <w:r w:rsidRPr="00AD7797">
        <w:rPr>
          <w:rStyle w:val="FootnoteReference"/>
          <w:rFonts w:ascii="Palatino Linotype" w:hAnsi="Palatino Linotype"/>
        </w:rPr>
        <w:footnoteRef/>
      </w:r>
      <w:r w:rsidRPr="00AD7797">
        <w:rPr>
          <w:rFonts w:ascii="Palatino Linotype" w:hAnsi="Palatino Linotype"/>
        </w:rPr>
        <w:t xml:space="preserve"> </w:t>
      </w:r>
      <w:r w:rsidR="003D0343" w:rsidRPr="00AD7797">
        <w:rPr>
          <w:rFonts w:ascii="Palatino Linotype" w:hAnsi="Palatino Linotype"/>
        </w:rPr>
        <w:t xml:space="preserve">Per BHIN 21-071, DHCS </w:t>
      </w:r>
      <w:r w:rsidR="009A2C23" w:rsidRPr="00AD7797">
        <w:rPr>
          <w:rFonts w:ascii="Palatino Linotype" w:hAnsi="Palatino Linotype"/>
        </w:rPr>
        <w:t xml:space="preserve">anticipates providing additional </w:t>
      </w:r>
      <w:r w:rsidR="00AA5D1F" w:rsidRPr="00AD7797">
        <w:rPr>
          <w:rFonts w:ascii="Palatino Linotype" w:hAnsi="Palatino Linotype"/>
        </w:rPr>
        <w:t xml:space="preserve">guidance for this item. </w:t>
      </w:r>
    </w:p>
  </w:footnote>
  <w:footnote w:id="8">
    <w:p w14:paraId="35BF3B51" w14:textId="2E85CD40" w:rsidR="00A5444F" w:rsidRPr="0066292A" w:rsidRDefault="00A5444F">
      <w:pPr>
        <w:pStyle w:val="FootnoteText"/>
        <w:rPr>
          <w:rFonts w:ascii="Palatino Linotype" w:hAnsi="Palatino Linotype"/>
        </w:rPr>
      </w:pPr>
      <w:r w:rsidRPr="00AD7797">
        <w:rPr>
          <w:rStyle w:val="FootnoteReference"/>
          <w:rFonts w:ascii="Palatino Linotype" w:hAnsi="Palatino Linotype"/>
        </w:rPr>
        <w:footnoteRef/>
      </w:r>
      <w:r w:rsidR="00687262" w:rsidRPr="00AD7797">
        <w:rPr>
          <w:rFonts w:ascii="Palatino Linotype" w:hAnsi="Palatino Linotype"/>
        </w:rPr>
        <w:t xml:space="preserve"> </w:t>
      </w:r>
      <w:r w:rsidRPr="00AD7797">
        <w:rPr>
          <w:rFonts w:ascii="Palatino Linotype" w:hAnsi="Palatino Linotype"/>
        </w:rPr>
        <w:t>W&amp;I Code 14184.402(e)</w:t>
      </w:r>
      <w:r w:rsidRPr="0066292A">
        <w:rPr>
          <w:rFonts w:ascii="Palatino Linotype" w:hAnsi="Palatino Linotyp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5FD6" w14:textId="14633192" w:rsidR="004B520F" w:rsidRPr="00CA1026" w:rsidRDefault="004B520F">
    <w:pPr>
      <w:pStyle w:val="Header"/>
      <w:rPr>
        <w:rFonts w:ascii="Palatino Linotype" w:hAnsi="Palatino Linotype"/>
      </w:rPr>
    </w:pPr>
    <w:r w:rsidRPr="00CA1026">
      <w:rPr>
        <w:rFonts w:ascii="Palatino Linotype" w:hAnsi="Palatino Linotype"/>
      </w:rPr>
      <w:t>California Mental Health Services Authority (CalMHSA)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47E"/>
    <w:multiLevelType w:val="hybridMultilevel"/>
    <w:tmpl w:val="B7F02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8FD"/>
    <w:multiLevelType w:val="hybridMultilevel"/>
    <w:tmpl w:val="123E1582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626E8"/>
    <w:multiLevelType w:val="hybridMultilevel"/>
    <w:tmpl w:val="4A46C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FFFFFFFF">
      <w:start w:val="1"/>
      <w:numFmt w:val="lowerLetter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111"/>
    <w:multiLevelType w:val="hybridMultilevel"/>
    <w:tmpl w:val="B932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CC"/>
    <w:multiLevelType w:val="hybridMultilevel"/>
    <w:tmpl w:val="06E29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4F64"/>
    <w:multiLevelType w:val="hybridMultilevel"/>
    <w:tmpl w:val="AA201182"/>
    <w:lvl w:ilvl="0" w:tplc="911413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28F0F2AA">
      <w:start w:val="1"/>
      <w:numFmt w:val="lowerRoman"/>
      <w:lvlText w:val="%5."/>
      <w:lvlJc w:val="left"/>
      <w:pPr>
        <w:ind w:left="3240" w:hanging="360"/>
      </w:pPr>
      <w:rPr>
        <w:rFonts w:ascii="Palatino Linotype" w:eastAsiaTheme="minorHAnsi" w:hAnsi="Palatino Linotype" w:cs="Arial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40BA8BC6">
      <w:start w:val="1"/>
      <w:numFmt w:val="lowerLetter"/>
      <w:lvlText w:val="%7."/>
      <w:lvlJc w:val="left"/>
      <w:pPr>
        <w:ind w:left="4680" w:hanging="360"/>
      </w:pPr>
      <w:rPr>
        <w:rFonts w:ascii="Palatino Linotype" w:eastAsiaTheme="minorHAnsi" w:hAnsi="Palatino Linotype" w:cs="Arial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20BBF"/>
    <w:multiLevelType w:val="hybridMultilevel"/>
    <w:tmpl w:val="8F6A51F0"/>
    <w:lvl w:ilvl="0" w:tplc="DECE0A04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595A"/>
    <w:multiLevelType w:val="hybridMultilevel"/>
    <w:tmpl w:val="1630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7045"/>
    <w:multiLevelType w:val="hybridMultilevel"/>
    <w:tmpl w:val="F14E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C30BB"/>
    <w:multiLevelType w:val="hybridMultilevel"/>
    <w:tmpl w:val="6C5C5F9C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FFFFFFFF">
      <w:start w:val="1"/>
      <w:numFmt w:val="lowerRoman"/>
      <w:lvlText w:val="%4."/>
      <w:lvlJc w:val="righ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B2B8E"/>
    <w:multiLevelType w:val="hybridMultilevel"/>
    <w:tmpl w:val="643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MjIzNjE3MDKzMDRW0lEKTi0uzszPAykwrAUASqVRXSwAAAA="/>
  </w:docVars>
  <w:rsids>
    <w:rsidRoot w:val="00637E4F"/>
    <w:rsid w:val="00003237"/>
    <w:rsid w:val="0000395D"/>
    <w:rsid w:val="00011DF2"/>
    <w:rsid w:val="00012717"/>
    <w:rsid w:val="00012C1E"/>
    <w:rsid w:val="0001437C"/>
    <w:rsid w:val="00014B1F"/>
    <w:rsid w:val="00021827"/>
    <w:rsid w:val="00021B93"/>
    <w:rsid w:val="00024C84"/>
    <w:rsid w:val="00025A87"/>
    <w:rsid w:val="00030C97"/>
    <w:rsid w:val="00033CF1"/>
    <w:rsid w:val="000402D8"/>
    <w:rsid w:val="000406DE"/>
    <w:rsid w:val="000426A5"/>
    <w:rsid w:val="00044F72"/>
    <w:rsid w:val="000450DC"/>
    <w:rsid w:val="000466E7"/>
    <w:rsid w:val="00052D82"/>
    <w:rsid w:val="0005305D"/>
    <w:rsid w:val="0006224D"/>
    <w:rsid w:val="0006291F"/>
    <w:rsid w:val="00067C65"/>
    <w:rsid w:val="00070118"/>
    <w:rsid w:val="0007417C"/>
    <w:rsid w:val="00080423"/>
    <w:rsid w:val="000856E4"/>
    <w:rsid w:val="00086F19"/>
    <w:rsid w:val="00090633"/>
    <w:rsid w:val="00091209"/>
    <w:rsid w:val="000A2936"/>
    <w:rsid w:val="000A6CF0"/>
    <w:rsid w:val="000A765D"/>
    <w:rsid w:val="000B1243"/>
    <w:rsid w:val="000B2F2D"/>
    <w:rsid w:val="000B4AD0"/>
    <w:rsid w:val="000B6B8C"/>
    <w:rsid w:val="000B6E29"/>
    <w:rsid w:val="000B7845"/>
    <w:rsid w:val="000B7F06"/>
    <w:rsid w:val="000C11D1"/>
    <w:rsid w:val="000C5973"/>
    <w:rsid w:val="000C6EC4"/>
    <w:rsid w:val="000D64DF"/>
    <w:rsid w:val="000E041E"/>
    <w:rsid w:val="000E0E8F"/>
    <w:rsid w:val="000E4DA8"/>
    <w:rsid w:val="000F0683"/>
    <w:rsid w:val="000F4F4F"/>
    <w:rsid w:val="000F59B0"/>
    <w:rsid w:val="000F76BF"/>
    <w:rsid w:val="001014E9"/>
    <w:rsid w:val="001029B4"/>
    <w:rsid w:val="00104C34"/>
    <w:rsid w:val="00105C5D"/>
    <w:rsid w:val="0011190E"/>
    <w:rsid w:val="00116088"/>
    <w:rsid w:val="001227A7"/>
    <w:rsid w:val="001244E4"/>
    <w:rsid w:val="001265CD"/>
    <w:rsid w:val="00145DB4"/>
    <w:rsid w:val="00147F1B"/>
    <w:rsid w:val="00153639"/>
    <w:rsid w:val="00157DD7"/>
    <w:rsid w:val="00160D4B"/>
    <w:rsid w:val="00162178"/>
    <w:rsid w:val="00166EB5"/>
    <w:rsid w:val="0017373F"/>
    <w:rsid w:val="00176045"/>
    <w:rsid w:val="0018039C"/>
    <w:rsid w:val="00183577"/>
    <w:rsid w:val="00183A9A"/>
    <w:rsid w:val="00187325"/>
    <w:rsid w:val="00193E61"/>
    <w:rsid w:val="001949A9"/>
    <w:rsid w:val="00197319"/>
    <w:rsid w:val="001A686F"/>
    <w:rsid w:val="001A6D3C"/>
    <w:rsid w:val="001B2169"/>
    <w:rsid w:val="001B325B"/>
    <w:rsid w:val="001B3BE3"/>
    <w:rsid w:val="001C10C1"/>
    <w:rsid w:val="001C1ACB"/>
    <w:rsid w:val="001D3EAE"/>
    <w:rsid w:val="001D702E"/>
    <w:rsid w:val="001E0E27"/>
    <w:rsid w:val="001E1E7B"/>
    <w:rsid w:val="0020069B"/>
    <w:rsid w:val="00202A8B"/>
    <w:rsid w:val="00206524"/>
    <w:rsid w:val="002074BF"/>
    <w:rsid w:val="0021687E"/>
    <w:rsid w:val="00222BC7"/>
    <w:rsid w:val="00236B83"/>
    <w:rsid w:val="00242943"/>
    <w:rsid w:val="00243BF3"/>
    <w:rsid w:val="00244A11"/>
    <w:rsid w:val="00246654"/>
    <w:rsid w:val="00247482"/>
    <w:rsid w:val="002476D0"/>
    <w:rsid w:val="002539BA"/>
    <w:rsid w:val="00255871"/>
    <w:rsid w:val="0026582E"/>
    <w:rsid w:val="00271A20"/>
    <w:rsid w:val="00272DDC"/>
    <w:rsid w:val="0027689D"/>
    <w:rsid w:val="00277813"/>
    <w:rsid w:val="00287C49"/>
    <w:rsid w:val="00287F56"/>
    <w:rsid w:val="002961A1"/>
    <w:rsid w:val="002964FE"/>
    <w:rsid w:val="0029701E"/>
    <w:rsid w:val="002A1CE8"/>
    <w:rsid w:val="002A24C0"/>
    <w:rsid w:val="002A7B08"/>
    <w:rsid w:val="002B06B3"/>
    <w:rsid w:val="002B46C3"/>
    <w:rsid w:val="002B4C31"/>
    <w:rsid w:val="002C2D5A"/>
    <w:rsid w:val="002C5272"/>
    <w:rsid w:val="002D3E97"/>
    <w:rsid w:val="002D4DA1"/>
    <w:rsid w:val="002D718C"/>
    <w:rsid w:val="002D7490"/>
    <w:rsid w:val="002D7D10"/>
    <w:rsid w:val="002E1D2A"/>
    <w:rsid w:val="002E425F"/>
    <w:rsid w:val="002E6A96"/>
    <w:rsid w:val="002F6C4A"/>
    <w:rsid w:val="00304948"/>
    <w:rsid w:val="00312DBE"/>
    <w:rsid w:val="003143CD"/>
    <w:rsid w:val="003144E4"/>
    <w:rsid w:val="003227B6"/>
    <w:rsid w:val="00327D6C"/>
    <w:rsid w:val="00335ECC"/>
    <w:rsid w:val="00346BF4"/>
    <w:rsid w:val="00347B4B"/>
    <w:rsid w:val="00356DC0"/>
    <w:rsid w:val="00363AE6"/>
    <w:rsid w:val="00364D7E"/>
    <w:rsid w:val="00366BF1"/>
    <w:rsid w:val="003671A7"/>
    <w:rsid w:val="00372232"/>
    <w:rsid w:val="003735E5"/>
    <w:rsid w:val="003756BC"/>
    <w:rsid w:val="0037760A"/>
    <w:rsid w:val="00380E23"/>
    <w:rsid w:val="00381DE2"/>
    <w:rsid w:val="00385E7D"/>
    <w:rsid w:val="003875CE"/>
    <w:rsid w:val="00390EA3"/>
    <w:rsid w:val="00392E93"/>
    <w:rsid w:val="00396EC3"/>
    <w:rsid w:val="00397A3F"/>
    <w:rsid w:val="003A1043"/>
    <w:rsid w:val="003B1355"/>
    <w:rsid w:val="003B3861"/>
    <w:rsid w:val="003B4329"/>
    <w:rsid w:val="003B4745"/>
    <w:rsid w:val="003B6E0B"/>
    <w:rsid w:val="003C4C54"/>
    <w:rsid w:val="003C5D34"/>
    <w:rsid w:val="003C7884"/>
    <w:rsid w:val="003D0343"/>
    <w:rsid w:val="003D1BAC"/>
    <w:rsid w:val="003D2443"/>
    <w:rsid w:val="003D2B59"/>
    <w:rsid w:val="003E16D4"/>
    <w:rsid w:val="003E3257"/>
    <w:rsid w:val="003E38E2"/>
    <w:rsid w:val="003F0368"/>
    <w:rsid w:val="003F56C2"/>
    <w:rsid w:val="004025CF"/>
    <w:rsid w:val="0040352A"/>
    <w:rsid w:val="00407667"/>
    <w:rsid w:val="004170CA"/>
    <w:rsid w:val="00417717"/>
    <w:rsid w:val="00420826"/>
    <w:rsid w:val="00424F81"/>
    <w:rsid w:val="00426C39"/>
    <w:rsid w:val="00427948"/>
    <w:rsid w:val="00432F1F"/>
    <w:rsid w:val="00433B6D"/>
    <w:rsid w:val="00435B61"/>
    <w:rsid w:val="00437780"/>
    <w:rsid w:val="0045260A"/>
    <w:rsid w:val="00453D9E"/>
    <w:rsid w:val="0045530A"/>
    <w:rsid w:val="00456815"/>
    <w:rsid w:val="004633E8"/>
    <w:rsid w:val="00463B55"/>
    <w:rsid w:val="0046546B"/>
    <w:rsid w:val="00465FBD"/>
    <w:rsid w:val="00466A54"/>
    <w:rsid w:val="004674D8"/>
    <w:rsid w:val="004675A3"/>
    <w:rsid w:val="00467CF7"/>
    <w:rsid w:val="00471156"/>
    <w:rsid w:val="00474A30"/>
    <w:rsid w:val="00480131"/>
    <w:rsid w:val="0048077C"/>
    <w:rsid w:val="004818C7"/>
    <w:rsid w:val="0048734A"/>
    <w:rsid w:val="00494C27"/>
    <w:rsid w:val="004A0B05"/>
    <w:rsid w:val="004A779F"/>
    <w:rsid w:val="004B04B4"/>
    <w:rsid w:val="004B1B2C"/>
    <w:rsid w:val="004B20A1"/>
    <w:rsid w:val="004B43A9"/>
    <w:rsid w:val="004B520F"/>
    <w:rsid w:val="004B6015"/>
    <w:rsid w:val="004C20E8"/>
    <w:rsid w:val="004C43F3"/>
    <w:rsid w:val="004C565F"/>
    <w:rsid w:val="004D38FC"/>
    <w:rsid w:val="004D57B7"/>
    <w:rsid w:val="004E1825"/>
    <w:rsid w:val="004E5D48"/>
    <w:rsid w:val="004E6DE4"/>
    <w:rsid w:val="004E7BD9"/>
    <w:rsid w:val="004F11AD"/>
    <w:rsid w:val="004F7146"/>
    <w:rsid w:val="00505F3F"/>
    <w:rsid w:val="0051371A"/>
    <w:rsid w:val="00515798"/>
    <w:rsid w:val="005200A1"/>
    <w:rsid w:val="00522FDB"/>
    <w:rsid w:val="00523540"/>
    <w:rsid w:val="0052464C"/>
    <w:rsid w:val="00524ED4"/>
    <w:rsid w:val="0053096B"/>
    <w:rsid w:val="0054082B"/>
    <w:rsid w:val="0054476D"/>
    <w:rsid w:val="00545DFA"/>
    <w:rsid w:val="0055068C"/>
    <w:rsid w:val="005527C6"/>
    <w:rsid w:val="00555374"/>
    <w:rsid w:val="0056481C"/>
    <w:rsid w:val="00571268"/>
    <w:rsid w:val="00577834"/>
    <w:rsid w:val="00590EB6"/>
    <w:rsid w:val="00594F6C"/>
    <w:rsid w:val="005A312F"/>
    <w:rsid w:val="005A46B7"/>
    <w:rsid w:val="005A4C14"/>
    <w:rsid w:val="005A54E8"/>
    <w:rsid w:val="005A5670"/>
    <w:rsid w:val="005A7C12"/>
    <w:rsid w:val="005B13D1"/>
    <w:rsid w:val="005B1A46"/>
    <w:rsid w:val="005B3A61"/>
    <w:rsid w:val="005B40D6"/>
    <w:rsid w:val="005B467A"/>
    <w:rsid w:val="005B4AB5"/>
    <w:rsid w:val="005B5B97"/>
    <w:rsid w:val="005C030A"/>
    <w:rsid w:val="005C1568"/>
    <w:rsid w:val="005D0B3F"/>
    <w:rsid w:val="005D713A"/>
    <w:rsid w:val="005E0976"/>
    <w:rsid w:val="005E5950"/>
    <w:rsid w:val="005E6C21"/>
    <w:rsid w:val="005F3373"/>
    <w:rsid w:val="005F7C57"/>
    <w:rsid w:val="006101DD"/>
    <w:rsid w:val="006112C2"/>
    <w:rsid w:val="0061509A"/>
    <w:rsid w:val="00616677"/>
    <w:rsid w:val="00617368"/>
    <w:rsid w:val="00617612"/>
    <w:rsid w:val="00617AC7"/>
    <w:rsid w:val="006206FB"/>
    <w:rsid w:val="00621976"/>
    <w:rsid w:val="006222F4"/>
    <w:rsid w:val="00625BF9"/>
    <w:rsid w:val="00630236"/>
    <w:rsid w:val="006365B5"/>
    <w:rsid w:val="00637E4F"/>
    <w:rsid w:val="0064250E"/>
    <w:rsid w:val="00643D44"/>
    <w:rsid w:val="0064772D"/>
    <w:rsid w:val="0065100F"/>
    <w:rsid w:val="006535AE"/>
    <w:rsid w:val="0065390C"/>
    <w:rsid w:val="00653AF4"/>
    <w:rsid w:val="006557D4"/>
    <w:rsid w:val="00656676"/>
    <w:rsid w:val="0066073D"/>
    <w:rsid w:val="0066292A"/>
    <w:rsid w:val="00662ECF"/>
    <w:rsid w:val="0066427F"/>
    <w:rsid w:val="00670A29"/>
    <w:rsid w:val="00670B1B"/>
    <w:rsid w:val="00676D6A"/>
    <w:rsid w:val="00677DD4"/>
    <w:rsid w:val="006824D5"/>
    <w:rsid w:val="00687262"/>
    <w:rsid w:val="00687F7F"/>
    <w:rsid w:val="00692417"/>
    <w:rsid w:val="00693394"/>
    <w:rsid w:val="006A07A4"/>
    <w:rsid w:val="006A0BDF"/>
    <w:rsid w:val="006A4BB4"/>
    <w:rsid w:val="006A707A"/>
    <w:rsid w:val="006B34F8"/>
    <w:rsid w:val="006B505C"/>
    <w:rsid w:val="006B7EB8"/>
    <w:rsid w:val="006D0EA8"/>
    <w:rsid w:val="006D28FC"/>
    <w:rsid w:val="006D41D5"/>
    <w:rsid w:val="006D5AD8"/>
    <w:rsid w:val="006E113E"/>
    <w:rsid w:val="006E48FA"/>
    <w:rsid w:val="006F176C"/>
    <w:rsid w:val="006F3977"/>
    <w:rsid w:val="0070128F"/>
    <w:rsid w:val="00701632"/>
    <w:rsid w:val="00704F49"/>
    <w:rsid w:val="007138E2"/>
    <w:rsid w:val="00715D85"/>
    <w:rsid w:val="00716A12"/>
    <w:rsid w:val="00720D8E"/>
    <w:rsid w:val="007219EB"/>
    <w:rsid w:val="00724C11"/>
    <w:rsid w:val="00726768"/>
    <w:rsid w:val="00740A34"/>
    <w:rsid w:val="0074169F"/>
    <w:rsid w:val="00750A4F"/>
    <w:rsid w:val="00751489"/>
    <w:rsid w:val="00751D49"/>
    <w:rsid w:val="00757A1C"/>
    <w:rsid w:val="00760555"/>
    <w:rsid w:val="00761422"/>
    <w:rsid w:val="00764D1F"/>
    <w:rsid w:val="00767C91"/>
    <w:rsid w:val="0078395A"/>
    <w:rsid w:val="007930E0"/>
    <w:rsid w:val="007A1F66"/>
    <w:rsid w:val="007A3380"/>
    <w:rsid w:val="007A7EEC"/>
    <w:rsid w:val="007B3443"/>
    <w:rsid w:val="007B49D1"/>
    <w:rsid w:val="007C305D"/>
    <w:rsid w:val="007C4DC3"/>
    <w:rsid w:val="007D5B77"/>
    <w:rsid w:val="007E1177"/>
    <w:rsid w:val="007E1A8D"/>
    <w:rsid w:val="007E1D2C"/>
    <w:rsid w:val="007E5108"/>
    <w:rsid w:val="007F67F6"/>
    <w:rsid w:val="00806816"/>
    <w:rsid w:val="00806F40"/>
    <w:rsid w:val="00812405"/>
    <w:rsid w:val="00812E95"/>
    <w:rsid w:val="008148D2"/>
    <w:rsid w:val="00814FFE"/>
    <w:rsid w:val="008251F1"/>
    <w:rsid w:val="00831502"/>
    <w:rsid w:val="00831550"/>
    <w:rsid w:val="00833AE4"/>
    <w:rsid w:val="008347A4"/>
    <w:rsid w:val="008362B6"/>
    <w:rsid w:val="008367C8"/>
    <w:rsid w:val="0084325D"/>
    <w:rsid w:val="00847259"/>
    <w:rsid w:val="00847C23"/>
    <w:rsid w:val="00851617"/>
    <w:rsid w:val="00851E27"/>
    <w:rsid w:val="008523FD"/>
    <w:rsid w:val="00852BEC"/>
    <w:rsid w:val="00853572"/>
    <w:rsid w:val="00854E0E"/>
    <w:rsid w:val="0085504F"/>
    <w:rsid w:val="00861378"/>
    <w:rsid w:val="008726B7"/>
    <w:rsid w:val="00873A48"/>
    <w:rsid w:val="0087435D"/>
    <w:rsid w:val="008744CC"/>
    <w:rsid w:val="0087627E"/>
    <w:rsid w:val="00883C64"/>
    <w:rsid w:val="00884285"/>
    <w:rsid w:val="00887921"/>
    <w:rsid w:val="0089029D"/>
    <w:rsid w:val="0089565F"/>
    <w:rsid w:val="008961B1"/>
    <w:rsid w:val="008A026E"/>
    <w:rsid w:val="008A0B8E"/>
    <w:rsid w:val="008A3ACA"/>
    <w:rsid w:val="008A529A"/>
    <w:rsid w:val="008B1C09"/>
    <w:rsid w:val="008B36E0"/>
    <w:rsid w:val="008B37CE"/>
    <w:rsid w:val="008B6233"/>
    <w:rsid w:val="008C1F90"/>
    <w:rsid w:val="008D5FFA"/>
    <w:rsid w:val="008D7357"/>
    <w:rsid w:val="008E47F9"/>
    <w:rsid w:val="008E6D41"/>
    <w:rsid w:val="008F04F9"/>
    <w:rsid w:val="008F2B9F"/>
    <w:rsid w:val="008F4182"/>
    <w:rsid w:val="008F60CD"/>
    <w:rsid w:val="00900A18"/>
    <w:rsid w:val="009036B3"/>
    <w:rsid w:val="009059CC"/>
    <w:rsid w:val="00905E01"/>
    <w:rsid w:val="00907DCA"/>
    <w:rsid w:val="00912E78"/>
    <w:rsid w:val="0091383E"/>
    <w:rsid w:val="00917F2C"/>
    <w:rsid w:val="009205F9"/>
    <w:rsid w:val="009253F8"/>
    <w:rsid w:val="009309D1"/>
    <w:rsid w:val="00933589"/>
    <w:rsid w:val="0093384E"/>
    <w:rsid w:val="00933D06"/>
    <w:rsid w:val="00935120"/>
    <w:rsid w:val="00935DDD"/>
    <w:rsid w:val="0093687A"/>
    <w:rsid w:val="00937E5A"/>
    <w:rsid w:val="0094017C"/>
    <w:rsid w:val="00940324"/>
    <w:rsid w:val="00941D44"/>
    <w:rsid w:val="00945496"/>
    <w:rsid w:val="00945C07"/>
    <w:rsid w:val="0094603A"/>
    <w:rsid w:val="00946523"/>
    <w:rsid w:val="00955346"/>
    <w:rsid w:val="009557FB"/>
    <w:rsid w:val="009603F4"/>
    <w:rsid w:val="0096391A"/>
    <w:rsid w:val="00967263"/>
    <w:rsid w:val="00967489"/>
    <w:rsid w:val="009678EA"/>
    <w:rsid w:val="00971ECB"/>
    <w:rsid w:val="0097717E"/>
    <w:rsid w:val="00983A04"/>
    <w:rsid w:val="00985839"/>
    <w:rsid w:val="00993B7B"/>
    <w:rsid w:val="0099644C"/>
    <w:rsid w:val="00996B68"/>
    <w:rsid w:val="009A2C23"/>
    <w:rsid w:val="009A5BAF"/>
    <w:rsid w:val="009A6B77"/>
    <w:rsid w:val="009A6BEA"/>
    <w:rsid w:val="009B1CFC"/>
    <w:rsid w:val="009C102F"/>
    <w:rsid w:val="009C1072"/>
    <w:rsid w:val="009C18C8"/>
    <w:rsid w:val="009C2F42"/>
    <w:rsid w:val="009D0C84"/>
    <w:rsid w:val="009D4CDA"/>
    <w:rsid w:val="009D640F"/>
    <w:rsid w:val="009E028E"/>
    <w:rsid w:val="009E0CB0"/>
    <w:rsid w:val="009E1BD6"/>
    <w:rsid w:val="009F0856"/>
    <w:rsid w:val="009F1311"/>
    <w:rsid w:val="009F3151"/>
    <w:rsid w:val="00A0022B"/>
    <w:rsid w:val="00A0058C"/>
    <w:rsid w:val="00A01780"/>
    <w:rsid w:val="00A03873"/>
    <w:rsid w:val="00A07BD5"/>
    <w:rsid w:val="00A1147F"/>
    <w:rsid w:val="00A11665"/>
    <w:rsid w:val="00A15C50"/>
    <w:rsid w:val="00A172F0"/>
    <w:rsid w:val="00A24197"/>
    <w:rsid w:val="00A31AFC"/>
    <w:rsid w:val="00A34DFC"/>
    <w:rsid w:val="00A43F18"/>
    <w:rsid w:val="00A50BCF"/>
    <w:rsid w:val="00A5159D"/>
    <w:rsid w:val="00A5444F"/>
    <w:rsid w:val="00A54FC2"/>
    <w:rsid w:val="00A61D9D"/>
    <w:rsid w:val="00A62D86"/>
    <w:rsid w:val="00A62EEC"/>
    <w:rsid w:val="00A713D3"/>
    <w:rsid w:val="00A77D4E"/>
    <w:rsid w:val="00A8019F"/>
    <w:rsid w:val="00A818B8"/>
    <w:rsid w:val="00A84631"/>
    <w:rsid w:val="00A8555C"/>
    <w:rsid w:val="00A87FF9"/>
    <w:rsid w:val="00A93A5D"/>
    <w:rsid w:val="00A93F26"/>
    <w:rsid w:val="00A93F32"/>
    <w:rsid w:val="00A942E0"/>
    <w:rsid w:val="00A9498E"/>
    <w:rsid w:val="00A9567E"/>
    <w:rsid w:val="00AA4316"/>
    <w:rsid w:val="00AA5D1F"/>
    <w:rsid w:val="00AA6291"/>
    <w:rsid w:val="00AA73F1"/>
    <w:rsid w:val="00AB186F"/>
    <w:rsid w:val="00AB1CCC"/>
    <w:rsid w:val="00AB46DB"/>
    <w:rsid w:val="00AB6678"/>
    <w:rsid w:val="00AB7171"/>
    <w:rsid w:val="00AC17F7"/>
    <w:rsid w:val="00AC43B2"/>
    <w:rsid w:val="00AC4C76"/>
    <w:rsid w:val="00AC605B"/>
    <w:rsid w:val="00AC6A90"/>
    <w:rsid w:val="00AC76A7"/>
    <w:rsid w:val="00AC7701"/>
    <w:rsid w:val="00AC77DC"/>
    <w:rsid w:val="00AD0B5F"/>
    <w:rsid w:val="00AD661D"/>
    <w:rsid w:val="00AD6B6B"/>
    <w:rsid w:val="00AD7797"/>
    <w:rsid w:val="00AE54D0"/>
    <w:rsid w:val="00AE6945"/>
    <w:rsid w:val="00AE766A"/>
    <w:rsid w:val="00AF07D6"/>
    <w:rsid w:val="00AF64DC"/>
    <w:rsid w:val="00AF6DCE"/>
    <w:rsid w:val="00B00886"/>
    <w:rsid w:val="00B0557D"/>
    <w:rsid w:val="00B07AA2"/>
    <w:rsid w:val="00B15C03"/>
    <w:rsid w:val="00B16074"/>
    <w:rsid w:val="00B165FA"/>
    <w:rsid w:val="00B242E1"/>
    <w:rsid w:val="00B265CC"/>
    <w:rsid w:val="00B32CFB"/>
    <w:rsid w:val="00B330C8"/>
    <w:rsid w:val="00B33A13"/>
    <w:rsid w:val="00B41247"/>
    <w:rsid w:val="00B4498D"/>
    <w:rsid w:val="00B518B3"/>
    <w:rsid w:val="00B52E5A"/>
    <w:rsid w:val="00B56786"/>
    <w:rsid w:val="00B60304"/>
    <w:rsid w:val="00B638B6"/>
    <w:rsid w:val="00B63FDC"/>
    <w:rsid w:val="00B8215F"/>
    <w:rsid w:val="00B830C9"/>
    <w:rsid w:val="00B84D98"/>
    <w:rsid w:val="00B85AA6"/>
    <w:rsid w:val="00B85B57"/>
    <w:rsid w:val="00B86A6B"/>
    <w:rsid w:val="00B93131"/>
    <w:rsid w:val="00B93E25"/>
    <w:rsid w:val="00B95383"/>
    <w:rsid w:val="00B95D60"/>
    <w:rsid w:val="00B96D52"/>
    <w:rsid w:val="00B97AD4"/>
    <w:rsid w:val="00BA0A18"/>
    <w:rsid w:val="00BA1017"/>
    <w:rsid w:val="00BA27FD"/>
    <w:rsid w:val="00BA287C"/>
    <w:rsid w:val="00BA2BAB"/>
    <w:rsid w:val="00BA4684"/>
    <w:rsid w:val="00BA5A82"/>
    <w:rsid w:val="00BA69D0"/>
    <w:rsid w:val="00BC22E5"/>
    <w:rsid w:val="00BC6CE9"/>
    <w:rsid w:val="00BD3EBA"/>
    <w:rsid w:val="00BD5492"/>
    <w:rsid w:val="00BD683F"/>
    <w:rsid w:val="00BE3259"/>
    <w:rsid w:val="00BE342E"/>
    <w:rsid w:val="00BE3611"/>
    <w:rsid w:val="00BE58EA"/>
    <w:rsid w:val="00BF344E"/>
    <w:rsid w:val="00BF7280"/>
    <w:rsid w:val="00BF7383"/>
    <w:rsid w:val="00C00DBA"/>
    <w:rsid w:val="00C01421"/>
    <w:rsid w:val="00C0206E"/>
    <w:rsid w:val="00C03745"/>
    <w:rsid w:val="00C04797"/>
    <w:rsid w:val="00C067F6"/>
    <w:rsid w:val="00C11911"/>
    <w:rsid w:val="00C14358"/>
    <w:rsid w:val="00C33279"/>
    <w:rsid w:val="00C3596F"/>
    <w:rsid w:val="00C37441"/>
    <w:rsid w:val="00C44193"/>
    <w:rsid w:val="00C450EC"/>
    <w:rsid w:val="00C45892"/>
    <w:rsid w:val="00C47957"/>
    <w:rsid w:val="00C5440A"/>
    <w:rsid w:val="00C5518C"/>
    <w:rsid w:val="00C62F2D"/>
    <w:rsid w:val="00C631C8"/>
    <w:rsid w:val="00C6344C"/>
    <w:rsid w:val="00C67EF7"/>
    <w:rsid w:val="00C73C23"/>
    <w:rsid w:val="00C74EFB"/>
    <w:rsid w:val="00C8299A"/>
    <w:rsid w:val="00C93AC7"/>
    <w:rsid w:val="00C94DAD"/>
    <w:rsid w:val="00CA1026"/>
    <w:rsid w:val="00CB178A"/>
    <w:rsid w:val="00CB1CBF"/>
    <w:rsid w:val="00CC2AB4"/>
    <w:rsid w:val="00CC5199"/>
    <w:rsid w:val="00CC6BE9"/>
    <w:rsid w:val="00CC7FA8"/>
    <w:rsid w:val="00CD2540"/>
    <w:rsid w:val="00CE15C1"/>
    <w:rsid w:val="00CE5785"/>
    <w:rsid w:val="00CE5F93"/>
    <w:rsid w:val="00CE7D9E"/>
    <w:rsid w:val="00CF50DA"/>
    <w:rsid w:val="00CF781E"/>
    <w:rsid w:val="00D0094B"/>
    <w:rsid w:val="00D01C77"/>
    <w:rsid w:val="00D046F3"/>
    <w:rsid w:val="00D05150"/>
    <w:rsid w:val="00D06360"/>
    <w:rsid w:val="00D068B7"/>
    <w:rsid w:val="00D1368F"/>
    <w:rsid w:val="00D14FBF"/>
    <w:rsid w:val="00D20477"/>
    <w:rsid w:val="00D21BD6"/>
    <w:rsid w:val="00D22863"/>
    <w:rsid w:val="00D26364"/>
    <w:rsid w:val="00D35B03"/>
    <w:rsid w:val="00D36556"/>
    <w:rsid w:val="00D36973"/>
    <w:rsid w:val="00D408FB"/>
    <w:rsid w:val="00D451A4"/>
    <w:rsid w:val="00D515E0"/>
    <w:rsid w:val="00D52DEE"/>
    <w:rsid w:val="00D552B1"/>
    <w:rsid w:val="00D57E33"/>
    <w:rsid w:val="00D66FD5"/>
    <w:rsid w:val="00D743CE"/>
    <w:rsid w:val="00D833D8"/>
    <w:rsid w:val="00D86BEA"/>
    <w:rsid w:val="00D90059"/>
    <w:rsid w:val="00DA6918"/>
    <w:rsid w:val="00DB0EA0"/>
    <w:rsid w:val="00DB2B97"/>
    <w:rsid w:val="00DB4384"/>
    <w:rsid w:val="00DC0020"/>
    <w:rsid w:val="00DC4D75"/>
    <w:rsid w:val="00DC65F3"/>
    <w:rsid w:val="00DD252E"/>
    <w:rsid w:val="00DD5205"/>
    <w:rsid w:val="00DD7910"/>
    <w:rsid w:val="00DE452F"/>
    <w:rsid w:val="00DE590E"/>
    <w:rsid w:val="00DE5FAD"/>
    <w:rsid w:val="00DE6F54"/>
    <w:rsid w:val="00DF2717"/>
    <w:rsid w:val="00DF42BC"/>
    <w:rsid w:val="00DF63B8"/>
    <w:rsid w:val="00E02699"/>
    <w:rsid w:val="00E04CB8"/>
    <w:rsid w:val="00E2145F"/>
    <w:rsid w:val="00E234E1"/>
    <w:rsid w:val="00E23546"/>
    <w:rsid w:val="00E251F5"/>
    <w:rsid w:val="00E266F5"/>
    <w:rsid w:val="00E31230"/>
    <w:rsid w:val="00E31A5C"/>
    <w:rsid w:val="00E34437"/>
    <w:rsid w:val="00E34BF7"/>
    <w:rsid w:val="00E41DDE"/>
    <w:rsid w:val="00E55DFA"/>
    <w:rsid w:val="00E57443"/>
    <w:rsid w:val="00E576DF"/>
    <w:rsid w:val="00E6032E"/>
    <w:rsid w:val="00E643F4"/>
    <w:rsid w:val="00E67C2D"/>
    <w:rsid w:val="00E70970"/>
    <w:rsid w:val="00E70B2D"/>
    <w:rsid w:val="00E76865"/>
    <w:rsid w:val="00E77026"/>
    <w:rsid w:val="00E92C03"/>
    <w:rsid w:val="00E9550C"/>
    <w:rsid w:val="00E97380"/>
    <w:rsid w:val="00E97EA3"/>
    <w:rsid w:val="00EA2100"/>
    <w:rsid w:val="00EA352F"/>
    <w:rsid w:val="00EA5A1D"/>
    <w:rsid w:val="00EB2E02"/>
    <w:rsid w:val="00EC0FB1"/>
    <w:rsid w:val="00EC275A"/>
    <w:rsid w:val="00ED55CB"/>
    <w:rsid w:val="00ED608B"/>
    <w:rsid w:val="00ED6504"/>
    <w:rsid w:val="00EE0A86"/>
    <w:rsid w:val="00EE57BF"/>
    <w:rsid w:val="00EF1CCE"/>
    <w:rsid w:val="00EF419F"/>
    <w:rsid w:val="00EF54E5"/>
    <w:rsid w:val="00EF60A5"/>
    <w:rsid w:val="00EF6EE7"/>
    <w:rsid w:val="00F00736"/>
    <w:rsid w:val="00F00F48"/>
    <w:rsid w:val="00F01507"/>
    <w:rsid w:val="00F05703"/>
    <w:rsid w:val="00F24A37"/>
    <w:rsid w:val="00F31456"/>
    <w:rsid w:val="00F40A25"/>
    <w:rsid w:val="00F43429"/>
    <w:rsid w:val="00F4604F"/>
    <w:rsid w:val="00F46A21"/>
    <w:rsid w:val="00F514BE"/>
    <w:rsid w:val="00F51FCB"/>
    <w:rsid w:val="00F52678"/>
    <w:rsid w:val="00F52B59"/>
    <w:rsid w:val="00F5773C"/>
    <w:rsid w:val="00F611EC"/>
    <w:rsid w:val="00F650DE"/>
    <w:rsid w:val="00F712AE"/>
    <w:rsid w:val="00F718FB"/>
    <w:rsid w:val="00F73FB9"/>
    <w:rsid w:val="00F7411D"/>
    <w:rsid w:val="00F775B0"/>
    <w:rsid w:val="00F777BE"/>
    <w:rsid w:val="00F80851"/>
    <w:rsid w:val="00F861BF"/>
    <w:rsid w:val="00F87349"/>
    <w:rsid w:val="00F91896"/>
    <w:rsid w:val="00F91B25"/>
    <w:rsid w:val="00F959C7"/>
    <w:rsid w:val="00F97E52"/>
    <w:rsid w:val="00FA72BC"/>
    <w:rsid w:val="00FB0F88"/>
    <w:rsid w:val="00FB18E3"/>
    <w:rsid w:val="00FB3209"/>
    <w:rsid w:val="00FB5172"/>
    <w:rsid w:val="00FB547B"/>
    <w:rsid w:val="00FB6702"/>
    <w:rsid w:val="00FB6729"/>
    <w:rsid w:val="00FC10B0"/>
    <w:rsid w:val="00FC450D"/>
    <w:rsid w:val="00FD40F4"/>
    <w:rsid w:val="00FD64FC"/>
    <w:rsid w:val="00FE168E"/>
    <w:rsid w:val="00FE396F"/>
    <w:rsid w:val="00FE4A64"/>
    <w:rsid w:val="00FE5412"/>
    <w:rsid w:val="00FE5B3A"/>
    <w:rsid w:val="00FE70C6"/>
    <w:rsid w:val="00FE7C8E"/>
    <w:rsid w:val="00FF2973"/>
    <w:rsid w:val="00FF3623"/>
    <w:rsid w:val="0CAF7901"/>
    <w:rsid w:val="0E74E348"/>
    <w:rsid w:val="13430E41"/>
    <w:rsid w:val="156A85DA"/>
    <w:rsid w:val="18772B83"/>
    <w:rsid w:val="2FEEE8D3"/>
    <w:rsid w:val="3F3CE666"/>
    <w:rsid w:val="4523D7CE"/>
    <w:rsid w:val="55D0CE2F"/>
    <w:rsid w:val="5822D748"/>
    <w:rsid w:val="5A4364B6"/>
    <w:rsid w:val="69190382"/>
    <w:rsid w:val="6BC94717"/>
    <w:rsid w:val="735CC917"/>
    <w:rsid w:val="78B7B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549F"/>
  <w15:chartTrackingRefBased/>
  <w15:docId w15:val="{915523D8-8B1E-4637-9C41-EEAE053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1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1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4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D6"/>
  </w:style>
  <w:style w:type="paragraph" w:styleId="Footer">
    <w:name w:val="footer"/>
    <w:basedOn w:val="Normal"/>
    <w:link w:val="FooterChar"/>
    <w:uiPriority w:val="99"/>
    <w:unhideWhenUsed/>
    <w:rsid w:val="005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D6"/>
  </w:style>
  <w:style w:type="paragraph" w:styleId="NoSpacing">
    <w:name w:val="No Spacing"/>
    <w:uiPriority w:val="1"/>
    <w:qFormat/>
    <w:rsid w:val="002F6C4A"/>
    <w:pPr>
      <w:spacing w:after="0" w:line="240" w:lineRule="auto"/>
    </w:pPr>
  </w:style>
  <w:style w:type="paragraph" w:styleId="Revision">
    <w:name w:val="Revision"/>
    <w:hidden/>
    <w:uiPriority w:val="99"/>
    <w:semiHidden/>
    <w:rsid w:val="00B84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nfo.legislature.ca.gov/faces/codes_displaySection.xhtml?sectionNum=14059.5.&amp;lawCode=W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6ADA0-F2D2-4F17-8744-2CB5B0825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D43CE-5151-460D-AB4E-DA4BD3A0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BD5D1-94DF-459C-92B6-DEED3DEAA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7A0E8-6BD7-47FA-BA35-A722C8D16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Robles</dc:creator>
  <cp:keywords/>
  <dc:description/>
  <cp:lastModifiedBy>Courtney Vallejo</cp:lastModifiedBy>
  <cp:revision>16</cp:revision>
  <dcterms:created xsi:type="dcterms:W3CDTF">2022-03-20T15:30:00Z</dcterms:created>
  <dcterms:modified xsi:type="dcterms:W3CDTF">2022-03-21T22:26:00Z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